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0" w:type="dxa"/>
        <w:tblInd w:w="93" w:type="dxa"/>
        <w:tblLook w:val="04A0"/>
      </w:tblPr>
      <w:tblGrid>
        <w:gridCol w:w="719"/>
        <w:gridCol w:w="2968"/>
        <w:gridCol w:w="1807"/>
        <w:gridCol w:w="2680"/>
        <w:gridCol w:w="4791"/>
        <w:gridCol w:w="3695"/>
      </w:tblGrid>
      <w:tr w:rsidR="00C9395C" w:rsidRPr="00C9395C" w:rsidTr="00C9395C">
        <w:trPr>
          <w:trHeight w:val="765"/>
        </w:trPr>
        <w:tc>
          <w:tcPr>
            <w:tcW w:w="1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收 费 公 示 栏                                                                                                       </w:t>
            </w: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（2015年9月）</w:t>
            </w:r>
          </w:p>
        </w:tc>
      </w:tr>
      <w:tr w:rsidR="00C9395C" w:rsidRPr="00C9395C" w:rsidTr="00C9395C">
        <w:trPr>
          <w:trHeight w:val="420"/>
        </w:trPr>
        <w:tc>
          <w:tcPr>
            <w:tcW w:w="1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收费单位名称：泰州学院</w:t>
            </w:r>
          </w:p>
        </w:tc>
      </w:tr>
      <w:tr w:rsidR="00C9395C" w:rsidRPr="00C9395C" w:rsidTr="00C9395C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收费项目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计费单位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收费标准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文件依据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公办普通高等学校收费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（1）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苏价费〔2001〕117号、苏价费〔2014〕136号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从2014年秋季新学年起执行，对残疾学生实行免学费政策，老生仍按原标准执行。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文科类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本科5200 专科4700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理科类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本科5500 专科5100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工科类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本科5800 专科5300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本科6800 专科6200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本科6800 专科6800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本科5300 专科4800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计算机科学与技术（软件服务外包类专业嵌入式人才培养）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5800+2000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苏价费函〔2013〕83号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在原专业学费标准上，本科不超过2000元/生·学年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公办高校中外合作办学学费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16000±20%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苏价费〔2005〕210号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五年一贯制一般专业（前三年）理工农医师范类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苏价费〔2000〕228号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后二年按大专标准执行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五年一贯制艺术类专业（前三年）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苏价费〔2000〕228号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后二年按大专标准执行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艺术类本、专科专业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苏价费〔2000〕165号、苏财综〔2000〕85号、苏教财〔2000〕35号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一般本科专业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4000+15%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一般专科专业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3600+15%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计算机应用技术（软件技术)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(3600+15%)+40%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苏价费〔2007〕246号、苏财综〔2007〕50号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实行公寓化管理的，按物价部门核定的标准执行。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苏价费〔2004〕365号、苏价费〔2006〕185号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春晖校区6号公寓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6-8人间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春晖校区1号公寓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迎春校区1-4号公寓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5-6人间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春晖校区2号公寓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春晖校区2号公寓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春晖校区3号公寓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春晖校区3号公寓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泰价费〔2006〕161号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泰兴校区女生公寓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泰价费〔2009〕57号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7-8人间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泰兴校区女生公寓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苏价费〔2000〕228号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7-8人间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济川东路校区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苏价费〔2014〕115号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4人间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省电大开放本、专科教育收费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苏价费〔2001〕232号、苏财综〔2001〕124号、苏价费函〔2014〕28号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元/门·次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元/学分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本科：120；专科：100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苏价费函〔2014〕28号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从2014年秋季新学年起执行，老生仍按下列标准执行：本科60±15%，专科50±15%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公办成人高等学校收费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苏价费〔2007〕271号、苏财综〔2007〕61号、苏价费〔2011〕379号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含实习材料费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半脱产、函授类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专科1900 本科2200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文科类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专科1700 本科2000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专科2800 本科3200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高等教育自学考试专接本收费（全日制公办专科学校学费）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苏价费〔2014〕135号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人文社科类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元/生·学年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（1）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招生考试费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普通高校招生体检费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苏教财〔2000〕23号、苏价费〔2000〕97号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不包括肝功能</w:t>
            </w:r>
          </w:p>
        </w:tc>
      </w:tr>
      <w:tr w:rsidR="00C9395C" w:rsidRPr="00C9395C" w:rsidTr="00C9395C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普通高校招收本专科艺术、体育类学生入学专业测试费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苏价费〔2007〕423号、苏财综〔2007〕92号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复试按每生每科40元收费。需到外省市设点考试的，在省外考点可在上述标准基础上上浮30%标准收费。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普通话测试费（含证书）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学生：25； 其他人员：50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苏价费〔2004〕104号、苏财综〔2004〕29号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贫困生免收</w:t>
            </w:r>
          </w:p>
        </w:tc>
      </w:tr>
      <w:tr w:rsidR="00C9395C" w:rsidRPr="00C9395C" w:rsidTr="00C9395C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（3）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英语类考试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大学英语四、六级报名考试收费（含口语考试）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报名考试费：30；口语考试费：50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苏价费〔2005〕335号、发改价格〔2008〕3699号、苏价费〔2009〕58号、苏财综〔2009〕5号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全国英语等级报名考试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一级至二级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笔试：60；口试：30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苏价费函〔2004〕85号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三级至四级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笔试：80；口试：40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苏价费函〔2004〕85号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高校英语应用能力考试（面向专科生）收费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苏价费函〔2012〕43号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（4）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计算机类考试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全国计算机等级报名考试（含证书费）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苏财综〔2013〕103号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一级至三级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普通高校非计算机专业计算机等级考试收费（含证书）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苏教财〔1998〕94号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一级至二级（笔试）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一级至二级（上机考试）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三级（笔试）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计算机应用技术证书报名考试费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苏价费〔2009〕58号、苏财综〔2009〕5号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成人高教计算机统考考试费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苏价费〔2003〕269号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（5）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“专转本”考试收费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苏价费函〔2014〕26号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共三科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苏价费〔2007〕270号、苏财综〔2007〕68号、苏教财〔2007〕36号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学生自愿，学年结束时据实结算，多退少补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元/生·年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按招标价格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军训服装费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按招标价格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公寓用品代收费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按招标价格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电子图像采集费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苏价费函〔2007〕156号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服务性收费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苏教财〔2007〕89号苏价费〔2007〕423号苏财综〔2007〕92号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遵循自愿和非营利的原则，严禁强制服务或只收费不服务。</w:t>
            </w:r>
          </w:p>
        </w:tc>
      </w:tr>
      <w:tr w:rsidR="00C9395C" w:rsidRPr="00C9395C" w:rsidTr="00C939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补办学生证、图书证、校徽等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不超过成本的2倍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首次办理各种证卡不得收费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上机、上网服务费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元/小时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高校不得以定额的方式向所有在校学生统一收费</w:t>
            </w:r>
          </w:p>
        </w:tc>
      </w:tr>
      <w:tr w:rsidR="00C9395C" w:rsidRPr="00C9395C" w:rsidTr="00C9395C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档案查证及翻译服务费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元/人·次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高校为在校学生查阅学习成绩并提供局面证明的，不得收费。每增加一份加2元。证明材料根据翻译工作量和低于市场从的原则收取翻译服务费。</w:t>
            </w:r>
          </w:p>
        </w:tc>
      </w:tr>
      <w:tr w:rsidR="00C9395C" w:rsidRPr="00C9395C" w:rsidTr="00C939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5C" w:rsidRPr="00C9395C" w:rsidRDefault="00C9395C" w:rsidP="00C939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资料复印费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按成本收费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高校图书馆为学生提供本馆资料检索和查询等，不得收费。</w:t>
            </w:r>
          </w:p>
        </w:tc>
      </w:tr>
      <w:tr w:rsidR="00C9395C" w:rsidRPr="00C9395C" w:rsidTr="00C9395C">
        <w:trPr>
          <w:trHeight w:val="36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2"/>
              </w:rPr>
              <w:t>咨询电话：0523-86667806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5C" w:rsidRPr="00C9395C" w:rsidRDefault="00C9395C" w:rsidP="00C93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395C">
              <w:rPr>
                <w:rFonts w:ascii="宋体" w:eastAsia="宋体" w:hAnsi="宋体" w:cs="宋体" w:hint="eastAsia"/>
                <w:kern w:val="0"/>
                <w:sz w:val="22"/>
              </w:rPr>
              <w:t>价格举报电话：12358</w:t>
            </w:r>
          </w:p>
        </w:tc>
      </w:tr>
    </w:tbl>
    <w:p w:rsidR="00552AD2" w:rsidRDefault="00552AD2"/>
    <w:sectPr w:rsidR="00552AD2" w:rsidSect="00E47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5D" w:rsidRDefault="00044E5D" w:rsidP="00C9395C">
      <w:r>
        <w:separator/>
      </w:r>
    </w:p>
  </w:endnote>
  <w:endnote w:type="continuationSeparator" w:id="1">
    <w:p w:rsidR="00044E5D" w:rsidRDefault="00044E5D" w:rsidP="00C9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5D" w:rsidRDefault="00044E5D" w:rsidP="00C9395C">
      <w:r>
        <w:separator/>
      </w:r>
    </w:p>
  </w:footnote>
  <w:footnote w:type="continuationSeparator" w:id="1">
    <w:p w:rsidR="00044E5D" w:rsidRDefault="00044E5D" w:rsidP="00C93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5C"/>
    <w:rsid w:val="00044E5D"/>
    <w:rsid w:val="0016701A"/>
    <w:rsid w:val="00552AD2"/>
    <w:rsid w:val="00935DF0"/>
    <w:rsid w:val="00A7764D"/>
    <w:rsid w:val="00C9395C"/>
    <w:rsid w:val="00CC0403"/>
    <w:rsid w:val="00E472C9"/>
    <w:rsid w:val="00E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3932422-A863-4C04-9A6F-EADE6B90AB00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D60D9D2-2951-48AD-9D82-5B4DF7A74B3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7</cp:revision>
  <dcterms:created xsi:type="dcterms:W3CDTF">2017-10-23T02:13:00Z</dcterms:created>
  <dcterms:modified xsi:type="dcterms:W3CDTF">2017-10-23T02:16:00Z</dcterms:modified>
</cp:coreProperties>
</file>