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334" w:rsidRDefault="009B5334">
      <w:pPr>
        <w:pStyle w:val="Heading3"/>
        <w:jc w:val="center"/>
        <w:rPr>
          <w:rFonts w:ascii="黑体" w:eastAsia="黑体" w:hAnsi="黑体" w:cs="Times New Roman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泰州学院</w:t>
      </w:r>
      <w:r>
        <w:rPr>
          <w:rFonts w:ascii="黑体" w:eastAsia="黑体" w:hAnsi="黑体" w:cs="黑体"/>
          <w:b w:val="0"/>
          <w:bCs w:val="0"/>
        </w:rPr>
        <w:t>2016</w:t>
      </w:r>
      <w:r>
        <w:rPr>
          <w:rFonts w:ascii="黑体" w:eastAsia="黑体" w:hAnsi="黑体" w:cs="黑体" w:hint="eastAsia"/>
          <w:b w:val="0"/>
          <w:bCs w:val="0"/>
        </w:rPr>
        <w:t>年外省招生计划一览表</w:t>
      </w:r>
    </w:p>
    <w:p w:rsidR="009B5334" w:rsidRDefault="009B5334">
      <w:pPr>
        <w:rPr>
          <w:rFonts w:cs="Times New Roman"/>
        </w:rPr>
      </w:pPr>
    </w:p>
    <w:tbl>
      <w:tblPr>
        <w:tblW w:w="8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5"/>
        <w:gridCol w:w="2906"/>
        <w:gridCol w:w="1124"/>
        <w:gridCol w:w="1124"/>
        <w:gridCol w:w="1124"/>
        <w:gridCol w:w="1125"/>
      </w:tblGrid>
      <w:tr w:rsidR="009B5334">
        <w:trPr>
          <w:trHeight w:val="340"/>
        </w:trPr>
        <w:tc>
          <w:tcPr>
            <w:tcW w:w="1115" w:type="dxa"/>
            <w:vAlign w:val="center"/>
          </w:tcPr>
          <w:p w:rsidR="009B5334" w:rsidRDefault="009B53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科类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学费</w:t>
            </w:r>
          </w:p>
        </w:tc>
      </w:tr>
      <w:tr w:rsidR="009B5334">
        <w:trPr>
          <w:trHeight w:val="340"/>
        </w:trPr>
        <w:tc>
          <w:tcPr>
            <w:tcW w:w="1115" w:type="dxa"/>
            <w:vMerge w:val="restart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山西</w:t>
            </w:r>
          </w:p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906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学前教育（师范）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汉语言文学（师范）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英语（师范）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 w:val="restart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河南</w:t>
            </w:r>
          </w:p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906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英语（师范）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5800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5800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物联网工程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5800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应用化学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5500</w:t>
            </w:r>
          </w:p>
        </w:tc>
      </w:tr>
      <w:tr w:rsidR="009B5334">
        <w:trPr>
          <w:trHeight w:val="340"/>
        </w:trPr>
        <w:tc>
          <w:tcPr>
            <w:tcW w:w="1115" w:type="dxa"/>
            <w:vMerge w:val="restart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贵州</w:t>
            </w:r>
          </w:p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80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学前教育（师范）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小学教育（师范）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汉语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言文学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商务英语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物流管理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旅游管理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数学与应用数学（师范）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5500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应用化学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55</w:t>
            </w:r>
            <w:r>
              <w:rPr>
                <w:rFonts w:ascii="宋体" w:cs="宋体"/>
                <w:sz w:val="24"/>
                <w:szCs w:val="24"/>
              </w:rPr>
              <w:t>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5800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制药工程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5800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信息管理与信息系统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音乐学（师范）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艺术类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6800</w:t>
            </w:r>
          </w:p>
        </w:tc>
      </w:tr>
      <w:tr w:rsidR="009B5334">
        <w:trPr>
          <w:trHeight w:val="340"/>
        </w:trPr>
        <w:tc>
          <w:tcPr>
            <w:tcW w:w="1115" w:type="dxa"/>
            <w:vMerge w:val="restart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甘肃</w:t>
            </w:r>
          </w:p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信息管理与信息系统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5800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5800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物联网工程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理工类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5800</w:t>
            </w:r>
          </w:p>
        </w:tc>
      </w:tr>
      <w:tr w:rsidR="009B5334">
        <w:trPr>
          <w:trHeight w:val="340"/>
        </w:trPr>
        <w:tc>
          <w:tcPr>
            <w:tcW w:w="1115" w:type="dxa"/>
            <w:vMerge w:val="restart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广西</w:t>
            </w:r>
          </w:p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小学教育（师范）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旅游管理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 w:val="restart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新疆</w:t>
            </w:r>
          </w:p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知识产权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汉语言文学（师范）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  <w:tr w:rsidR="009B5334">
        <w:trPr>
          <w:trHeight w:val="340"/>
        </w:trPr>
        <w:tc>
          <w:tcPr>
            <w:tcW w:w="1115" w:type="dxa"/>
            <w:vMerge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旅游管理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文史类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1125" w:type="dxa"/>
            <w:vAlign w:val="center"/>
          </w:tcPr>
          <w:p w:rsidR="009B5334" w:rsidRDefault="009B533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5200</w:t>
            </w:r>
          </w:p>
        </w:tc>
      </w:tr>
    </w:tbl>
    <w:p w:rsidR="009B5334" w:rsidRDefault="009B5334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注：</w:t>
      </w:r>
      <w:r>
        <w:rPr>
          <w:rFonts w:ascii="黑体" w:eastAsia="黑体" w:hAnsi="黑体" w:cs="黑体"/>
          <w:bCs/>
          <w:sz w:val="24"/>
          <w:szCs w:val="24"/>
        </w:rPr>
        <w:t xml:space="preserve">1. </w:t>
      </w:r>
      <w:r>
        <w:rPr>
          <w:rFonts w:ascii="黑体" w:eastAsia="黑体" w:hAnsi="黑体" w:cs="黑体" w:hint="eastAsia"/>
          <w:bCs/>
          <w:sz w:val="24"/>
          <w:szCs w:val="24"/>
        </w:rPr>
        <w:t>除有说明外，学制单位为“年”，学费单位为“元</w:t>
      </w:r>
      <w:r>
        <w:rPr>
          <w:rFonts w:ascii="黑体" w:eastAsia="黑体" w:hAnsi="黑体" w:cs="黑体"/>
          <w:bCs/>
          <w:sz w:val="24"/>
          <w:szCs w:val="24"/>
        </w:rPr>
        <w:t>/</w:t>
      </w:r>
      <w:r>
        <w:rPr>
          <w:rFonts w:ascii="黑体" w:eastAsia="黑体" w:hAnsi="黑体" w:cs="黑体" w:hint="eastAsia"/>
          <w:bCs/>
          <w:sz w:val="24"/>
          <w:szCs w:val="24"/>
        </w:rPr>
        <w:t>学年”。</w:t>
      </w:r>
    </w:p>
    <w:p w:rsidR="009B5334" w:rsidRPr="000D25E8" w:rsidRDefault="009B5334" w:rsidP="000D25E8">
      <w:pPr>
        <w:ind w:firstLineChars="200" w:firstLine="31680"/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/>
          <w:bCs/>
          <w:sz w:val="24"/>
          <w:szCs w:val="24"/>
        </w:rPr>
        <w:t xml:space="preserve">2. </w:t>
      </w:r>
      <w:r>
        <w:rPr>
          <w:rFonts w:ascii="黑体" w:eastAsia="黑体" w:hAnsi="黑体" w:cs="黑体" w:hint="eastAsia"/>
          <w:bCs/>
          <w:sz w:val="24"/>
        </w:rPr>
        <w:t>招生专业详情见泰州学院招生信息网。</w:t>
      </w:r>
    </w:p>
    <w:p w:rsidR="009B5334" w:rsidRDefault="009B5334">
      <w:pPr>
        <w:rPr>
          <w:rFonts w:cs="Times New Roman"/>
        </w:rPr>
      </w:pPr>
      <w:r>
        <w:rPr>
          <w:rFonts w:ascii="黑体" w:eastAsia="黑体" w:hAnsi="黑体" w:cs="黑体"/>
          <w:bCs/>
          <w:sz w:val="24"/>
          <w:szCs w:val="24"/>
        </w:rPr>
        <w:t xml:space="preserve">    3. </w:t>
      </w:r>
      <w:r>
        <w:rPr>
          <w:rFonts w:ascii="黑体" w:eastAsia="黑体" w:hAnsi="黑体" w:cs="黑体" w:hint="eastAsia"/>
          <w:bCs/>
          <w:sz w:val="24"/>
          <w:szCs w:val="24"/>
        </w:rPr>
        <w:t>以上招生计划以各省（市、区）教育考试院公布的为准。</w:t>
      </w:r>
    </w:p>
    <w:sectPr w:rsidR="009B5334" w:rsidSect="00694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AB4902"/>
    <w:rsid w:val="000D25E8"/>
    <w:rsid w:val="00180B87"/>
    <w:rsid w:val="001D1628"/>
    <w:rsid w:val="00256227"/>
    <w:rsid w:val="003F255A"/>
    <w:rsid w:val="00461867"/>
    <w:rsid w:val="006845AA"/>
    <w:rsid w:val="00694358"/>
    <w:rsid w:val="0079309B"/>
    <w:rsid w:val="009B5334"/>
    <w:rsid w:val="06AB4902"/>
    <w:rsid w:val="10FA1791"/>
    <w:rsid w:val="181E3632"/>
    <w:rsid w:val="3D7242E2"/>
    <w:rsid w:val="669A2D83"/>
    <w:rsid w:val="6F790FBB"/>
    <w:rsid w:val="70762670"/>
    <w:rsid w:val="7393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58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4358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358"/>
    <w:rPr>
      <w:rFonts w:ascii="Calibri" w:hAnsi="Calibri" w:cs="Calibri"/>
      <w:b/>
      <w:bCs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694358"/>
    <w:rPr>
      <w:rFonts w:cs="Times New Roman"/>
      <w:color w:val="0000FF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694358"/>
    <w:rPr>
      <w:rFonts w:cs="Times New Roman"/>
      <w:color w:val="0000FF"/>
      <w:sz w:val="18"/>
      <w:szCs w:val="18"/>
      <w:u w:val="none"/>
    </w:rPr>
  </w:style>
  <w:style w:type="table" w:styleId="TableGrid">
    <w:name w:val="Table Grid"/>
    <w:basedOn w:val="TableNormal"/>
    <w:uiPriority w:val="99"/>
    <w:rsid w:val="0069435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136</Words>
  <Characters>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Kangying</dc:creator>
  <cp:keywords/>
  <dc:description/>
  <cp:lastModifiedBy>Kang</cp:lastModifiedBy>
  <cp:revision>4</cp:revision>
  <dcterms:created xsi:type="dcterms:W3CDTF">2016-06-03T01:06:00Z</dcterms:created>
  <dcterms:modified xsi:type="dcterms:W3CDTF">2016-06-19T08:46:00Z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