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B4A" w:rsidRPr="00D07B73" w:rsidRDefault="00D07B73" w:rsidP="00D07B73">
      <w:pPr>
        <w:jc w:val="center"/>
        <w:rPr>
          <w:rFonts w:hint="eastAsia"/>
        </w:rPr>
      </w:pPr>
      <w:r w:rsidRPr="00D07B73">
        <w:rPr>
          <w:rFonts w:hint="eastAsia"/>
          <w:b/>
          <w:bCs/>
          <w:sz w:val="30"/>
          <w:szCs w:val="30"/>
          <w:shd w:val="clear" w:color="auto" w:fill="FFFFFF"/>
        </w:rPr>
        <w:t>泰州学院泰兴校区书刊搬迁询价通知书（第二次）</w:t>
      </w:r>
    </w:p>
    <w:p w:rsidR="00D07B73" w:rsidRDefault="00D07B73">
      <w:pPr>
        <w:rPr>
          <w:rFonts w:hint="eastAsia"/>
        </w:rPr>
      </w:pP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泰州学院拟将泰兴校区书刊、春晖校区书架搬迁至新校区图书馆，现采用询价方式公开采购相关服务，欢迎有资格的投标商前来参加本次采购活动。具体内容如下：</w:t>
      </w:r>
    </w:p>
    <w:p w:rsidR="00B40AC6" w:rsidRPr="00B40AC6" w:rsidRDefault="00B40AC6" w:rsidP="00B40AC6">
      <w:pPr>
        <w:widowControl/>
        <w:shd w:val="clear" w:color="auto" w:fill="FFFFFF"/>
        <w:spacing w:before="100" w:beforeAutospacing="1" w:after="100" w:afterAutospacing="1" w:line="480" w:lineRule="atLeast"/>
        <w:ind w:firstLine="602"/>
        <w:jc w:val="left"/>
        <w:rPr>
          <w:rFonts w:ascii="Simsun" w:eastAsia="宋体" w:hAnsi="Simsun" w:cs="宋体"/>
          <w:color w:val="262626"/>
          <w:kern w:val="0"/>
          <w:szCs w:val="21"/>
        </w:rPr>
      </w:pPr>
      <w:r w:rsidRPr="00B40AC6">
        <w:rPr>
          <w:rFonts w:ascii="仿宋_GB2312" w:eastAsia="仿宋_GB2312" w:hAnsi="Simsun" w:cs="宋体" w:hint="eastAsia"/>
          <w:b/>
          <w:bCs/>
          <w:color w:val="262626"/>
          <w:kern w:val="0"/>
          <w:sz w:val="30"/>
        </w:rPr>
        <w:t>一、项目概况</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1.项目名称：泰州学院泰兴校区书刊搬迁项目</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2.采购编号：TZXYZBCG20160816-1</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3.采购预算：8.2万元整</w:t>
      </w:r>
    </w:p>
    <w:p w:rsidR="00B40AC6" w:rsidRPr="00B40AC6" w:rsidRDefault="00B40AC6" w:rsidP="00B40AC6">
      <w:pPr>
        <w:widowControl/>
        <w:shd w:val="clear" w:color="auto" w:fill="FFFFFF"/>
        <w:spacing w:before="100" w:beforeAutospacing="1" w:after="100" w:afterAutospacing="1" w:line="480" w:lineRule="atLeast"/>
        <w:ind w:firstLine="602"/>
        <w:jc w:val="left"/>
        <w:rPr>
          <w:rFonts w:ascii="Simsun" w:eastAsia="宋体" w:hAnsi="Simsun" w:cs="宋体"/>
          <w:color w:val="262626"/>
          <w:kern w:val="0"/>
          <w:szCs w:val="21"/>
        </w:rPr>
      </w:pPr>
      <w:r w:rsidRPr="00B40AC6">
        <w:rPr>
          <w:rFonts w:ascii="仿宋_GB2312" w:eastAsia="仿宋_GB2312" w:hAnsi="Simsun" w:cs="宋体" w:hint="eastAsia"/>
          <w:b/>
          <w:bCs/>
          <w:color w:val="262626"/>
          <w:kern w:val="0"/>
          <w:sz w:val="30"/>
        </w:rPr>
        <w:t>二、投标商资质</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1.投标商须符合《中华人民共和国政府采购法》第二十二条、《中华人民共和国政府采购法实施条例》第十七条的规定。</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2.投标商必须是中国境内注册的具有独立承担民事责任能力的企事业法人、个体工商户。</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3.本次招标不接受联合体投标。</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4.本次招标必须由法定代表人或其委托代理人（具有法定代表人签署的授权书）参加。</w:t>
      </w:r>
    </w:p>
    <w:p w:rsidR="00B40AC6" w:rsidRPr="00B40AC6" w:rsidRDefault="00B40AC6" w:rsidP="00B40AC6">
      <w:pPr>
        <w:widowControl/>
        <w:shd w:val="clear" w:color="auto" w:fill="FFFFFF"/>
        <w:spacing w:before="100" w:beforeAutospacing="1" w:after="100" w:afterAutospacing="1" w:line="480" w:lineRule="atLeast"/>
        <w:ind w:firstLine="602"/>
        <w:jc w:val="left"/>
        <w:rPr>
          <w:rFonts w:ascii="Simsun" w:eastAsia="宋体" w:hAnsi="Simsun" w:cs="宋体"/>
          <w:color w:val="262626"/>
          <w:kern w:val="0"/>
          <w:szCs w:val="21"/>
        </w:rPr>
      </w:pPr>
      <w:r w:rsidRPr="00B40AC6">
        <w:rPr>
          <w:rFonts w:ascii="仿宋_GB2312" w:eastAsia="仿宋_GB2312" w:hAnsi="Simsun" w:cs="宋体" w:hint="eastAsia"/>
          <w:b/>
          <w:bCs/>
          <w:color w:val="262626"/>
          <w:kern w:val="0"/>
          <w:sz w:val="30"/>
        </w:rPr>
        <w:t>三、业务需求</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lastRenderedPageBreak/>
        <w:t>（一）搬迁内容</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1．将泰兴校区期刊合订本20000册(二楼12000册,四楼8000册），</w:t>
      </w:r>
      <w:proofErr w:type="gramStart"/>
      <w:r w:rsidRPr="00B40AC6">
        <w:rPr>
          <w:rFonts w:ascii="仿宋_GB2312" w:eastAsia="仿宋_GB2312" w:hAnsi="Simsun" w:cs="宋体" w:hint="eastAsia"/>
          <w:color w:val="262626"/>
          <w:kern w:val="0"/>
          <w:sz w:val="30"/>
          <w:szCs w:val="30"/>
        </w:rPr>
        <w:t>搬迁至济川</w:t>
      </w:r>
      <w:proofErr w:type="gramEnd"/>
      <w:r w:rsidRPr="00B40AC6">
        <w:rPr>
          <w:rFonts w:ascii="仿宋_GB2312" w:eastAsia="仿宋_GB2312" w:hAnsi="Simsun" w:cs="宋体" w:hint="eastAsia"/>
          <w:color w:val="262626"/>
          <w:kern w:val="0"/>
          <w:sz w:val="30"/>
          <w:szCs w:val="30"/>
        </w:rPr>
        <w:t>校区图书馆负一</w:t>
      </w:r>
      <w:proofErr w:type="gramStart"/>
      <w:r w:rsidRPr="00B40AC6">
        <w:rPr>
          <w:rFonts w:ascii="仿宋_GB2312" w:eastAsia="仿宋_GB2312" w:hAnsi="Simsun" w:cs="宋体" w:hint="eastAsia"/>
          <w:color w:val="262626"/>
          <w:kern w:val="0"/>
          <w:sz w:val="30"/>
          <w:szCs w:val="30"/>
        </w:rPr>
        <w:t>楼过刊库并</w:t>
      </w:r>
      <w:proofErr w:type="gramEnd"/>
      <w:r w:rsidRPr="00B40AC6">
        <w:rPr>
          <w:rFonts w:ascii="仿宋_GB2312" w:eastAsia="仿宋_GB2312" w:hAnsi="Simsun" w:cs="宋体" w:hint="eastAsia"/>
          <w:color w:val="262626"/>
          <w:kern w:val="0"/>
          <w:sz w:val="30"/>
          <w:szCs w:val="30"/>
        </w:rPr>
        <w:t>按要求上架。</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2．将泰兴校区107184册（一楼99560册，二楼7624册）图书资料下架、分类打包</w:t>
      </w:r>
      <w:proofErr w:type="gramStart"/>
      <w:r w:rsidRPr="00B40AC6">
        <w:rPr>
          <w:rFonts w:ascii="仿宋_GB2312" w:eastAsia="仿宋_GB2312" w:hAnsi="Simsun" w:cs="宋体" w:hint="eastAsia"/>
          <w:color w:val="262626"/>
          <w:kern w:val="0"/>
          <w:sz w:val="30"/>
          <w:szCs w:val="30"/>
        </w:rPr>
        <w:t>搬迁至济川</w:t>
      </w:r>
      <w:proofErr w:type="gramEnd"/>
      <w:r w:rsidRPr="00B40AC6">
        <w:rPr>
          <w:rFonts w:ascii="仿宋_GB2312" w:eastAsia="仿宋_GB2312" w:hAnsi="Simsun" w:cs="宋体" w:hint="eastAsia"/>
          <w:color w:val="262626"/>
          <w:kern w:val="0"/>
          <w:sz w:val="30"/>
          <w:szCs w:val="30"/>
        </w:rPr>
        <w:t>校区图书馆负一楼的二线文库并按大类上架。</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3．将搬迁春晖一馆二楼四、五库10组6层5列书架，三楼7组6层3列书架进行拆架、</w:t>
      </w:r>
      <w:proofErr w:type="gramStart"/>
      <w:r w:rsidRPr="00B40AC6">
        <w:rPr>
          <w:rFonts w:ascii="仿宋_GB2312" w:eastAsia="仿宋_GB2312" w:hAnsi="Simsun" w:cs="宋体" w:hint="eastAsia"/>
          <w:color w:val="262626"/>
          <w:kern w:val="0"/>
          <w:sz w:val="30"/>
          <w:szCs w:val="30"/>
        </w:rPr>
        <w:t>搬迁至济川</w:t>
      </w:r>
      <w:proofErr w:type="gramEnd"/>
      <w:r w:rsidRPr="00B40AC6">
        <w:rPr>
          <w:rFonts w:ascii="仿宋_GB2312" w:eastAsia="仿宋_GB2312" w:hAnsi="Simsun" w:cs="宋体" w:hint="eastAsia"/>
          <w:color w:val="262626"/>
          <w:kern w:val="0"/>
          <w:sz w:val="30"/>
          <w:szCs w:val="30"/>
        </w:rPr>
        <w:t>校区图书馆负一</w:t>
      </w:r>
      <w:proofErr w:type="gramStart"/>
      <w:r w:rsidRPr="00B40AC6">
        <w:rPr>
          <w:rFonts w:ascii="仿宋_GB2312" w:eastAsia="仿宋_GB2312" w:hAnsi="Simsun" w:cs="宋体" w:hint="eastAsia"/>
          <w:color w:val="262626"/>
          <w:kern w:val="0"/>
          <w:sz w:val="30"/>
          <w:szCs w:val="30"/>
        </w:rPr>
        <w:t>楼过刊室</w:t>
      </w:r>
      <w:proofErr w:type="gramEnd"/>
      <w:r w:rsidRPr="00B40AC6">
        <w:rPr>
          <w:rFonts w:ascii="仿宋_GB2312" w:eastAsia="仿宋_GB2312" w:hAnsi="Simsun" w:cs="宋体" w:hint="eastAsia"/>
          <w:color w:val="262626"/>
          <w:kern w:val="0"/>
          <w:sz w:val="30"/>
          <w:szCs w:val="30"/>
        </w:rPr>
        <w:t>并按要求安装摆放。</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（二）搬迁数量及分布地点</w:t>
      </w:r>
    </w:p>
    <w:tbl>
      <w:tblPr>
        <w:tblW w:w="8364" w:type="dxa"/>
        <w:tblInd w:w="108" w:type="dxa"/>
        <w:shd w:val="clear" w:color="auto" w:fill="FFFFFF"/>
        <w:tblCellMar>
          <w:left w:w="0" w:type="dxa"/>
          <w:right w:w="0" w:type="dxa"/>
        </w:tblCellMar>
        <w:tblLook w:val="04A0"/>
      </w:tblPr>
      <w:tblGrid>
        <w:gridCol w:w="1560"/>
        <w:gridCol w:w="3260"/>
        <w:gridCol w:w="1984"/>
        <w:gridCol w:w="1560"/>
      </w:tblGrid>
      <w:tr w:rsidR="00B40AC6" w:rsidRPr="00B40AC6" w:rsidTr="00B40AC6">
        <w:trPr>
          <w:trHeight w:val="689"/>
        </w:trPr>
        <w:tc>
          <w:tcPr>
            <w:tcW w:w="15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b/>
                <w:bCs/>
                <w:kern w:val="0"/>
                <w:sz w:val="24"/>
                <w:szCs w:val="24"/>
              </w:rPr>
              <w:t>内容</w:t>
            </w:r>
          </w:p>
        </w:tc>
        <w:tc>
          <w:tcPr>
            <w:tcW w:w="326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b/>
                <w:bCs/>
                <w:kern w:val="0"/>
                <w:sz w:val="24"/>
                <w:szCs w:val="24"/>
              </w:rPr>
              <w:t>分布地点</w:t>
            </w:r>
          </w:p>
        </w:tc>
        <w:tc>
          <w:tcPr>
            <w:tcW w:w="1984"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b/>
                <w:bCs/>
                <w:kern w:val="0"/>
                <w:sz w:val="24"/>
                <w:szCs w:val="24"/>
              </w:rPr>
              <w:t>数量</w:t>
            </w:r>
          </w:p>
        </w:tc>
        <w:tc>
          <w:tcPr>
            <w:tcW w:w="156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b/>
                <w:bCs/>
                <w:kern w:val="0"/>
                <w:sz w:val="24"/>
                <w:szCs w:val="24"/>
              </w:rPr>
              <w:t>合计</w:t>
            </w:r>
          </w:p>
        </w:tc>
      </w:tr>
      <w:tr w:rsidR="00B40AC6" w:rsidRPr="00B40AC6" w:rsidTr="00B40AC6">
        <w:trPr>
          <w:trHeight w:val="503"/>
        </w:trPr>
        <w:tc>
          <w:tcPr>
            <w:tcW w:w="15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期刊</w:t>
            </w:r>
          </w:p>
        </w:tc>
        <w:tc>
          <w:tcPr>
            <w:tcW w:w="32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泰兴校区(二楼)</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12000册</w:t>
            </w:r>
          </w:p>
        </w:tc>
        <w:tc>
          <w:tcPr>
            <w:tcW w:w="1560" w:type="dxa"/>
            <w:vMerge w:val="restar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20000册</w:t>
            </w:r>
          </w:p>
        </w:tc>
      </w:tr>
      <w:tr w:rsidR="00B40AC6" w:rsidRPr="00B40AC6" w:rsidTr="00B40AC6">
        <w:trPr>
          <w:trHeight w:val="50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40AC6" w:rsidRPr="00B40AC6" w:rsidRDefault="00B40AC6" w:rsidP="00B40AC6">
            <w:pPr>
              <w:widowControl/>
              <w:jc w:val="left"/>
              <w:rPr>
                <w:rFonts w:ascii="宋体" w:eastAsia="宋体" w:hAnsi="宋体" w:cs="宋体"/>
                <w:kern w:val="0"/>
                <w:sz w:val="24"/>
                <w:szCs w:val="24"/>
              </w:rPr>
            </w:pPr>
          </w:p>
        </w:tc>
        <w:tc>
          <w:tcPr>
            <w:tcW w:w="32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泰兴校区(四楼)</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8000册</w:t>
            </w:r>
          </w:p>
        </w:tc>
        <w:tc>
          <w:tcPr>
            <w:tcW w:w="0" w:type="auto"/>
            <w:vMerge/>
            <w:tcBorders>
              <w:top w:val="nil"/>
              <w:left w:val="nil"/>
              <w:bottom w:val="single" w:sz="8" w:space="0" w:color="auto"/>
              <w:right w:val="single" w:sz="8" w:space="0" w:color="auto"/>
            </w:tcBorders>
            <w:shd w:val="clear" w:color="auto" w:fill="FFFFFF"/>
            <w:vAlign w:val="center"/>
            <w:hideMark/>
          </w:tcPr>
          <w:p w:rsidR="00B40AC6" w:rsidRPr="00B40AC6" w:rsidRDefault="00B40AC6" w:rsidP="00B40AC6">
            <w:pPr>
              <w:widowControl/>
              <w:jc w:val="left"/>
              <w:rPr>
                <w:rFonts w:ascii="宋体" w:eastAsia="宋体" w:hAnsi="宋体" w:cs="宋体"/>
                <w:kern w:val="0"/>
                <w:sz w:val="24"/>
                <w:szCs w:val="24"/>
              </w:rPr>
            </w:pPr>
          </w:p>
        </w:tc>
      </w:tr>
      <w:tr w:rsidR="00B40AC6" w:rsidRPr="00B40AC6" w:rsidTr="00B40AC6">
        <w:trPr>
          <w:trHeight w:val="503"/>
        </w:trPr>
        <w:tc>
          <w:tcPr>
            <w:tcW w:w="1560" w:type="dxa"/>
            <w:vMerge w:val="restar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图书</w:t>
            </w:r>
          </w:p>
        </w:tc>
        <w:tc>
          <w:tcPr>
            <w:tcW w:w="32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泰兴校区(一楼)</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99560册</w:t>
            </w:r>
          </w:p>
        </w:tc>
        <w:tc>
          <w:tcPr>
            <w:tcW w:w="1560" w:type="dxa"/>
            <w:vMerge w:val="restar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107184册</w:t>
            </w:r>
          </w:p>
        </w:tc>
      </w:tr>
      <w:tr w:rsidR="00B40AC6" w:rsidRPr="00B40AC6" w:rsidTr="00B40AC6">
        <w:trPr>
          <w:trHeight w:val="50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40AC6" w:rsidRPr="00B40AC6" w:rsidRDefault="00B40AC6" w:rsidP="00B40AC6">
            <w:pPr>
              <w:widowControl/>
              <w:jc w:val="left"/>
              <w:rPr>
                <w:rFonts w:ascii="宋体" w:eastAsia="宋体" w:hAnsi="宋体" w:cs="宋体"/>
                <w:kern w:val="0"/>
                <w:sz w:val="24"/>
                <w:szCs w:val="24"/>
              </w:rPr>
            </w:pPr>
          </w:p>
        </w:tc>
        <w:tc>
          <w:tcPr>
            <w:tcW w:w="32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泰兴校区(一楼)</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7264册</w:t>
            </w:r>
          </w:p>
        </w:tc>
        <w:tc>
          <w:tcPr>
            <w:tcW w:w="0" w:type="auto"/>
            <w:vMerge/>
            <w:tcBorders>
              <w:top w:val="nil"/>
              <w:left w:val="nil"/>
              <w:bottom w:val="single" w:sz="8" w:space="0" w:color="auto"/>
              <w:right w:val="single" w:sz="8" w:space="0" w:color="auto"/>
            </w:tcBorders>
            <w:shd w:val="clear" w:color="auto" w:fill="FFFFFF"/>
            <w:vAlign w:val="center"/>
            <w:hideMark/>
          </w:tcPr>
          <w:p w:rsidR="00B40AC6" w:rsidRPr="00B40AC6" w:rsidRDefault="00B40AC6" w:rsidP="00B40AC6">
            <w:pPr>
              <w:widowControl/>
              <w:jc w:val="left"/>
              <w:rPr>
                <w:rFonts w:ascii="宋体" w:eastAsia="宋体" w:hAnsi="宋体" w:cs="宋体"/>
                <w:kern w:val="0"/>
                <w:sz w:val="24"/>
                <w:szCs w:val="24"/>
              </w:rPr>
            </w:pPr>
          </w:p>
        </w:tc>
      </w:tr>
      <w:tr w:rsidR="00B40AC6" w:rsidRPr="00B40AC6" w:rsidTr="00B40AC6">
        <w:trPr>
          <w:trHeight w:val="502"/>
        </w:trPr>
        <w:tc>
          <w:tcPr>
            <w:tcW w:w="15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服务器</w:t>
            </w:r>
          </w:p>
        </w:tc>
        <w:tc>
          <w:tcPr>
            <w:tcW w:w="32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泰兴校区一楼</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1台</w:t>
            </w:r>
          </w:p>
        </w:tc>
        <w:tc>
          <w:tcPr>
            <w:tcW w:w="15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r>
      <w:tr w:rsidR="00B40AC6" w:rsidRPr="00B40AC6" w:rsidTr="00B40AC6">
        <w:trPr>
          <w:trHeight w:val="502"/>
        </w:trPr>
        <w:tc>
          <w:tcPr>
            <w:tcW w:w="15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电脑</w:t>
            </w:r>
          </w:p>
        </w:tc>
        <w:tc>
          <w:tcPr>
            <w:tcW w:w="32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泰兴校区二楼</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1台</w:t>
            </w:r>
          </w:p>
        </w:tc>
        <w:tc>
          <w:tcPr>
            <w:tcW w:w="15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r>
      <w:tr w:rsidR="00B40AC6" w:rsidRPr="00B40AC6" w:rsidTr="00B40AC6">
        <w:trPr>
          <w:trHeight w:val="502"/>
        </w:trPr>
        <w:tc>
          <w:tcPr>
            <w:tcW w:w="15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小钻床</w:t>
            </w:r>
          </w:p>
        </w:tc>
        <w:tc>
          <w:tcPr>
            <w:tcW w:w="32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泰兴校区二楼</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1台</w:t>
            </w:r>
          </w:p>
        </w:tc>
        <w:tc>
          <w:tcPr>
            <w:tcW w:w="15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r>
      <w:tr w:rsidR="00B40AC6" w:rsidRPr="00B40AC6" w:rsidTr="00B40AC6">
        <w:trPr>
          <w:trHeight w:val="502"/>
        </w:trPr>
        <w:tc>
          <w:tcPr>
            <w:tcW w:w="1560" w:type="dxa"/>
            <w:vMerge w:val="restar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书架</w:t>
            </w:r>
          </w:p>
        </w:tc>
        <w:tc>
          <w:tcPr>
            <w:tcW w:w="32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春晖校区一馆二楼</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hint="eastAsia"/>
                <w:kern w:val="0"/>
                <w:sz w:val="24"/>
                <w:szCs w:val="24"/>
              </w:rPr>
            </w:pPr>
            <w:r w:rsidRPr="00B40AC6">
              <w:rPr>
                <w:rFonts w:ascii="仿宋_GB2312" w:eastAsia="仿宋_GB2312" w:hAnsi="宋体" w:cs="宋体" w:hint="eastAsia"/>
                <w:kern w:val="0"/>
                <w:sz w:val="24"/>
                <w:szCs w:val="24"/>
              </w:rPr>
              <w:t>10组</w:t>
            </w:r>
          </w:p>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（6层5列）</w:t>
            </w:r>
          </w:p>
        </w:tc>
        <w:tc>
          <w:tcPr>
            <w:tcW w:w="1560" w:type="dxa"/>
            <w:vMerge w:val="restar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71列</w:t>
            </w:r>
          </w:p>
        </w:tc>
      </w:tr>
      <w:tr w:rsidR="00B40AC6" w:rsidRPr="00B40AC6" w:rsidTr="00B40AC6">
        <w:trPr>
          <w:trHeight w:val="60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40AC6" w:rsidRPr="00B40AC6" w:rsidRDefault="00B40AC6" w:rsidP="00B40AC6">
            <w:pPr>
              <w:widowControl/>
              <w:jc w:val="left"/>
              <w:rPr>
                <w:rFonts w:ascii="宋体" w:eastAsia="宋体" w:hAnsi="宋体" w:cs="宋体"/>
                <w:kern w:val="0"/>
                <w:sz w:val="24"/>
                <w:szCs w:val="24"/>
              </w:rPr>
            </w:pPr>
          </w:p>
        </w:tc>
        <w:tc>
          <w:tcPr>
            <w:tcW w:w="32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春晖校区一馆三楼</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jc w:val="center"/>
              <w:rPr>
                <w:rFonts w:ascii="宋体" w:eastAsia="宋体" w:hAnsi="宋体" w:cs="宋体" w:hint="eastAsia"/>
                <w:kern w:val="0"/>
                <w:sz w:val="24"/>
                <w:szCs w:val="24"/>
              </w:rPr>
            </w:pPr>
            <w:r w:rsidRPr="00B40AC6">
              <w:rPr>
                <w:rFonts w:ascii="仿宋_GB2312" w:eastAsia="仿宋_GB2312" w:hAnsi="宋体" w:cs="宋体" w:hint="eastAsia"/>
                <w:kern w:val="0"/>
                <w:sz w:val="24"/>
                <w:szCs w:val="24"/>
              </w:rPr>
              <w:t>7组</w:t>
            </w:r>
          </w:p>
          <w:p w:rsidR="00B40AC6" w:rsidRPr="00B40AC6" w:rsidRDefault="00B40AC6" w:rsidP="00B40AC6">
            <w:pPr>
              <w:widowControl/>
              <w:spacing w:before="100" w:beforeAutospacing="1" w:after="100" w:afterAutospacing="1"/>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(6层3列)</w:t>
            </w:r>
          </w:p>
        </w:tc>
        <w:tc>
          <w:tcPr>
            <w:tcW w:w="0" w:type="auto"/>
            <w:vMerge/>
            <w:tcBorders>
              <w:top w:val="nil"/>
              <w:left w:val="nil"/>
              <w:bottom w:val="single" w:sz="8" w:space="0" w:color="auto"/>
              <w:right w:val="single" w:sz="8" w:space="0" w:color="auto"/>
            </w:tcBorders>
            <w:shd w:val="clear" w:color="auto" w:fill="FFFFFF"/>
            <w:vAlign w:val="center"/>
            <w:hideMark/>
          </w:tcPr>
          <w:p w:rsidR="00B40AC6" w:rsidRPr="00B40AC6" w:rsidRDefault="00B40AC6" w:rsidP="00B40AC6">
            <w:pPr>
              <w:widowControl/>
              <w:jc w:val="left"/>
              <w:rPr>
                <w:rFonts w:ascii="宋体" w:eastAsia="宋体" w:hAnsi="宋体" w:cs="宋体"/>
                <w:kern w:val="0"/>
                <w:sz w:val="24"/>
                <w:szCs w:val="24"/>
              </w:rPr>
            </w:pPr>
          </w:p>
        </w:tc>
      </w:tr>
    </w:tbl>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lastRenderedPageBreak/>
        <w:t>（三）搬迁要求</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1.图书分类打包，并在包上注明分类号。</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2.图书搬迁过程中不得污损、丢失，包括图书上标签、财产号等</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3.图书上架方法：按书架上标的类号和图书分类号对应排放，从书架正反两侧同时上架，防止书架侧翻，每层图书都要整齐排满，一层排满后转排下一层，一列六层排满后转排下一列。</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4.搬入密集书库图书的搬迁、上架工作必须在15日内完成（遇雨顺延）。</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5.搬迁公司承担搬迁图书的人员和车辆交通安全。</w:t>
      </w:r>
    </w:p>
    <w:p w:rsidR="00B40AC6" w:rsidRPr="00B40AC6" w:rsidRDefault="00B40AC6" w:rsidP="00B40AC6">
      <w:pPr>
        <w:widowControl/>
        <w:shd w:val="clear" w:color="auto" w:fill="FFFFFF"/>
        <w:spacing w:before="100" w:beforeAutospacing="1" w:after="100" w:afterAutospacing="1" w:line="480" w:lineRule="atLeast"/>
        <w:ind w:firstLine="602"/>
        <w:jc w:val="left"/>
        <w:rPr>
          <w:rFonts w:ascii="Simsun" w:eastAsia="宋体" w:hAnsi="Simsun" w:cs="宋体"/>
          <w:color w:val="262626"/>
          <w:kern w:val="0"/>
          <w:szCs w:val="21"/>
        </w:rPr>
      </w:pPr>
      <w:r w:rsidRPr="00B40AC6">
        <w:rPr>
          <w:rFonts w:ascii="仿宋_GB2312" w:eastAsia="仿宋_GB2312" w:hAnsi="Simsun" w:cs="宋体" w:hint="eastAsia"/>
          <w:b/>
          <w:bCs/>
          <w:color w:val="262626"/>
          <w:kern w:val="0"/>
          <w:sz w:val="30"/>
        </w:rPr>
        <w:t>四、投标报价</w:t>
      </w:r>
    </w:p>
    <w:p w:rsidR="00B40AC6" w:rsidRPr="00B40AC6" w:rsidRDefault="00B40AC6" w:rsidP="00B40AC6">
      <w:pPr>
        <w:widowControl/>
        <w:shd w:val="clear" w:color="auto" w:fill="FFFFFF"/>
        <w:spacing w:before="100" w:beforeAutospacing="1" w:after="100" w:afterAutospacing="1" w:line="480" w:lineRule="atLeast"/>
        <w:jc w:val="center"/>
        <w:rPr>
          <w:rFonts w:ascii="Simsun" w:eastAsia="宋体" w:hAnsi="Simsun" w:cs="宋体"/>
          <w:color w:val="262626"/>
          <w:kern w:val="0"/>
          <w:szCs w:val="21"/>
        </w:rPr>
      </w:pPr>
      <w:r w:rsidRPr="00B40AC6">
        <w:rPr>
          <w:rFonts w:ascii="仿宋" w:eastAsia="仿宋" w:hAnsi="仿宋" w:cs="宋体" w:hint="eastAsia"/>
          <w:color w:val="262626"/>
          <w:kern w:val="0"/>
          <w:sz w:val="28"/>
          <w:szCs w:val="28"/>
        </w:rPr>
        <w:t>投标报价表</w:t>
      </w:r>
    </w:p>
    <w:p w:rsidR="00B40AC6" w:rsidRPr="00B40AC6" w:rsidRDefault="00B40AC6" w:rsidP="00B40AC6">
      <w:pPr>
        <w:widowControl/>
        <w:shd w:val="clear" w:color="auto" w:fill="FFFFFF"/>
        <w:spacing w:before="100" w:beforeAutospacing="1" w:after="100" w:afterAutospacing="1" w:line="480" w:lineRule="atLeast"/>
        <w:ind w:firstLine="560"/>
        <w:jc w:val="left"/>
        <w:rPr>
          <w:rFonts w:ascii="Simsun" w:eastAsia="宋体" w:hAnsi="Simsun" w:cs="宋体"/>
          <w:color w:val="262626"/>
          <w:kern w:val="0"/>
          <w:szCs w:val="21"/>
        </w:rPr>
      </w:pPr>
      <w:r w:rsidRPr="00B40AC6">
        <w:rPr>
          <w:rFonts w:ascii="仿宋" w:eastAsia="仿宋" w:hAnsi="仿宋" w:cs="宋体" w:hint="eastAsia"/>
          <w:color w:val="262626"/>
          <w:kern w:val="0"/>
          <w:sz w:val="28"/>
          <w:szCs w:val="28"/>
        </w:rPr>
        <w:t>投标单位公章:</w:t>
      </w:r>
      <w:r w:rsidRPr="00B40AC6">
        <w:rPr>
          <w:rFonts w:ascii="宋体" w:eastAsia="宋体" w:hAnsi="宋体" w:cs="宋体" w:hint="eastAsia"/>
          <w:color w:val="262626"/>
          <w:kern w:val="0"/>
          <w:sz w:val="28"/>
          <w:szCs w:val="28"/>
        </w:rPr>
        <w:t>                        </w:t>
      </w:r>
    </w:p>
    <w:tbl>
      <w:tblPr>
        <w:tblW w:w="8595" w:type="dxa"/>
        <w:jc w:val="center"/>
        <w:tblCellMar>
          <w:left w:w="0" w:type="dxa"/>
          <w:right w:w="0" w:type="dxa"/>
        </w:tblCellMar>
        <w:tblLook w:val="04A0"/>
      </w:tblPr>
      <w:tblGrid>
        <w:gridCol w:w="1112"/>
        <w:gridCol w:w="2723"/>
        <w:gridCol w:w="2677"/>
        <w:gridCol w:w="2509"/>
        <w:gridCol w:w="1035"/>
      </w:tblGrid>
      <w:tr w:rsidR="00B40AC6" w:rsidRPr="00B40AC6" w:rsidTr="00B40AC6">
        <w:trPr>
          <w:trHeight w:val="429"/>
          <w:jc w:val="center"/>
        </w:trPr>
        <w:tc>
          <w:tcPr>
            <w:tcW w:w="8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序号</w:t>
            </w:r>
          </w:p>
        </w:tc>
        <w:tc>
          <w:tcPr>
            <w:tcW w:w="27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校区</w:t>
            </w:r>
          </w:p>
        </w:tc>
        <w:tc>
          <w:tcPr>
            <w:tcW w:w="22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投标单价（元）</w:t>
            </w:r>
          </w:p>
        </w:tc>
        <w:tc>
          <w:tcPr>
            <w:tcW w:w="20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投标合计（元）</w:t>
            </w:r>
          </w:p>
        </w:tc>
        <w:tc>
          <w:tcPr>
            <w:tcW w:w="7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备注</w:t>
            </w:r>
          </w:p>
        </w:tc>
      </w:tr>
      <w:tr w:rsidR="00B40AC6" w:rsidRPr="00B40AC6" w:rsidTr="00B40AC6">
        <w:trPr>
          <w:trHeight w:val="429"/>
          <w:jc w:val="center"/>
        </w:trPr>
        <w:tc>
          <w:tcPr>
            <w:tcW w:w="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1</w:t>
            </w:r>
          </w:p>
        </w:tc>
        <w:tc>
          <w:tcPr>
            <w:tcW w:w="2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r>
      <w:tr w:rsidR="00B40AC6" w:rsidRPr="00B40AC6" w:rsidTr="00B40AC6">
        <w:trPr>
          <w:trHeight w:val="429"/>
          <w:jc w:val="center"/>
        </w:trPr>
        <w:tc>
          <w:tcPr>
            <w:tcW w:w="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2</w:t>
            </w:r>
          </w:p>
        </w:tc>
        <w:tc>
          <w:tcPr>
            <w:tcW w:w="2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r>
      <w:tr w:rsidR="00B40AC6" w:rsidRPr="00B40AC6" w:rsidTr="00B40AC6">
        <w:trPr>
          <w:trHeight w:val="429"/>
          <w:jc w:val="center"/>
        </w:trPr>
        <w:tc>
          <w:tcPr>
            <w:tcW w:w="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3</w:t>
            </w:r>
          </w:p>
        </w:tc>
        <w:tc>
          <w:tcPr>
            <w:tcW w:w="2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ind w:firstLine="420"/>
              <w:jc w:val="center"/>
              <w:rPr>
                <w:rFonts w:ascii="宋体" w:eastAsia="宋体" w:hAnsi="宋体" w:cs="宋体"/>
                <w:kern w:val="0"/>
                <w:sz w:val="24"/>
                <w:szCs w:val="24"/>
              </w:rPr>
            </w:pPr>
            <w:r w:rsidRPr="00B40AC6">
              <w:rPr>
                <w:rFonts w:ascii="仿宋_GB2312" w:eastAsia="仿宋_GB2312" w:hAnsi="宋体" w:cs="宋体" w:hint="eastAsia"/>
                <w:kern w:val="0"/>
                <w:sz w:val="24"/>
                <w:szCs w:val="24"/>
              </w:rPr>
              <w:t> </w:t>
            </w:r>
          </w:p>
        </w:tc>
      </w:tr>
      <w:tr w:rsidR="00B40AC6" w:rsidRPr="00B40AC6" w:rsidTr="00B40AC6">
        <w:trPr>
          <w:trHeight w:val="429"/>
          <w:jc w:val="center"/>
        </w:trPr>
        <w:tc>
          <w:tcPr>
            <w:tcW w:w="859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AC6" w:rsidRPr="00B40AC6" w:rsidRDefault="00B40AC6" w:rsidP="00B40AC6">
            <w:pPr>
              <w:widowControl/>
              <w:spacing w:before="100" w:beforeAutospacing="1" w:after="100" w:afterAutospacing="1" w:line="480" w:lineRule="atLeast"/>
              <w:jc w:val="left"/>
              <w:rPr>
                <w:rFonts w:ascii="宋体" w:eastAsia="宋体" w:hAnsi="宋体" w:cs="宋体"/>
                <w:kern w:val="0"/>
                <w:sz w:val="24"/>
                <w:szCs w:val="24"/>
              </w:rPr>
            </w:pPr>
            <w:r w:rsidRPr="00B40AC6">
              <w:rPr>
                <w:rFonts w:ascii="仿宋_GB2312" w:eastAsia="仿宋_GB2312" w:hAnsi="宋体" w:cs="宋体" w:hint="eastAsia"/>
                <w:kern w:val="0"/>
                <w:sz w:val="24"/>
                <w:szCs w:val="24"/>
              </w:rPr>
              <w:t>投标总</w:t>
            </w:r>
            <w:r w:rsidRPr="00B40AC6">
              <w:rPr>
                <w:rFonts w:ascii="仿宋_GB2312" w:eastAsia="仿宋_GB2312" w:hAnsi="宋体" w:cs="宋体" w:hint="eastAsia"/>
                <w:kern w:val="0"/>
                <w:sz w:val="24"/>
                <w:szCs w:val="24"/>
              </w:rPr>
              <w:lastRenderedPageBreak/>
              <w:t>价：</w:t>
            </w:r>
            <w:r w:rsidRPr="00B40AC6">
              <w:rPr>
                <w:rFonts w:ascii="仿宋_GB2312" w:eastAsia="仿宋_GB2312" w:hAnsi="宋体" w:cs="宋体" w:hint="eastAsia"/>
                <w:kern w:val="0"/>
                <w:sz w:val="24"/>
                <w:szCs w:val="24"/>
              </w:rPr>
              <w:t>                                      </w:t>
            </w:r>
            <w:r w:rsidRPr="00B40AC6">
              <w:rPr>
                <w:rFonts w:ascii="仿宋_GB2312" w:eastAsia="仿宋_GB2312" w:hAnsi="宋体" w:cs="宋体" w:hint="eastAsia"/>
                <w:kern w:val="0"/>
                <w:sz w:val="24"/>
                <w:szCs w:val="24"/>
              </w:rPr>
              <w:t>元</w:t>
            </w:r>
          </w:p>
        </w:tc>
      </w:tr>
    </w:tbl>
    <w:p w:rsidR="00B40AC6" w:rsidRPr="00B40AC6" w:rsidRDefault="00B40AC6" w:rsidP="00B40AC6">
      <w:pPr>
        <w:widowControl/>
        <w:shd w:val="clear" w:color="auto" w:fill="FFFFFF"/>
        <w:spacing w:before="100" w:beforeAutospacing="1" w:after="100" w:afterAutospacing="1" w:line="480" w:lineRule="atLeast"/>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lastRenderedPageBreak/>
        <w:t>法定代表人或其授权代表签字：</w:t>
      </w:r>
    </w:p>
    <w:p w:rsidR="00B40AC6" w:rsidRPr="00B40AC6" w:rsidRDefault="00B40AC6" w:rsidP="00B40AC6">
      <w:pPr>
        <w:widowControl/>
        <w:shd w:val="clear" w:color="auto" w:fill="FFFFFF"/>
        <w:spacing w:before="100" w:beforeAutospacing="1" w:after="100" w:afterAutospacing="1" w:line="480" w:lineRule="atLeast"/>
        <w:jc w:val="left"/>
        <w:rPr>
          <w:rFonts w:ascii="Simsun" w:eastAsia="宋体" w:hAnsi="Simsun" w:cs="宋体"/>
          <w:color w:val="262626"/>
          <w:kern w:val="0"/>
          <w:szCs w:val="21"/>
        </w:rPr>
      </w:pPr>
      <w:r w:rsidRPr="00B40AC6">
        <w:rPr>
          <w:rFonts w:ascii="仿宋_GB2312" w:eastAsia="仿宋_GB2312" w:hAnsi="Simsun" w:cs="宋体" w:hint="eastAsia"/>
          <w:b/>
          <w:bCs/>
          <w:color w:val="262626"/>
          <w:kern w:val="0"/>
          <w:sz w:val="30"/>
        </w:rPr>
        <w:t>注：</w:t>
      </w:r>
      <w:r w:rsidRPr="00B40AC6">
        <w:rPr>
          <w:rFonts w:ascii="仿宋_GB2312" w:eastAsia="仿宋_GB2312" w:hAnsi="Simsun" w:cs="宋体" w:hint="eastAsia"/>
          <w:color w:val="262626"/>
          <w:kern w:val="0"/>
          <w:sz w:val="30"/>
          <w:szCs w:val="30"/>
        </w:rPr>
        <w:t>1.所有价格用人民币表示（含税价）。</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2.报价应包括但不限于材料、配件、运费、上架等费用，及其它涉及投标、合同签订、合同履行等必不可少的材料和费用。用户不再支付报价之外的任何费用。</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3.所有报价应是唯一的，询价小组不接受任何有选择的报价。如果单价与数量的乘积之和与总价不一致时，以单价为准进行修正；只有在询价小组认为单价有明显的小数点错误时，才能以标出的总价为准，并修改单价。大写与小写不一致时，以大写为准进行修正。供应</w:t>
      </w:r>
      <w:proofErr w:type="gramStart"/>
      <w:r w:rsidRPr="00B40AC6">
        <w:rPr>
          <w:rFonts w:ascii="仿宋_GB2312" w:eastAsia="仿宋_GB2312" w:hAnsi="Simsun" w:cs="宋体" w:hint="eastAsia"/>
          <w:color w:val="262626"/>
          <w:kern w:val="0"/>
          <w:sz w:val="30"/>
          <w:szCs w:val="30"/>
        </w:rPr>
        <w:t>商拒绝</w:t>
      </w:r>
      <w:proofErr w:type="gramEnd"/>
      <w:r w:rsidRPr="00B40AC6">
        <w:rPr>
          <w:rFonts w:ascii="仿宋_GB2312" w:eastAsia="仿宋_GB2312" w:hAnsi="Simsun" w:cs="宋体" w:hint="eastAsia"/>
          <w:color w:val="262626"/>
          <w:kern w:val="0"/>
          <w:sz w:val="30"/>
          <w:szCs w:val="30"/>
        </w:rPr>
        <w:t>修正的，其响应文件应作无效响应文件处理。</w:t>
      </w:r>
    </w:p>
    <w:p w:rsidR="00B40AC6" w:rsidRPr="00B40AC6" w:rsidRDefault="00B40AC6" w:rsidP="00B40AC6">
      <w:pPr>
        <w:widowControl/>
        <w:shd w:val="clear" w:color="auto" w:fill="FFFFFF"/>
        <w:spacing w:before="100" w:beforeAutospacing="1" w:after="100" w:afterAutospacing="1" w:line="480" w:lineRule="atLeast"/>
        <w:ind w:firstLine="602"/>
        <w:jc w:val="left"/>
        <w:rPr>
          <w:rFonts w:ascii="Simsun" w:eastAsia="宋体" w:hAnsi="Simsun" w:cs="宋体"/>
          <w:color w:val="262626"/>
          <w:kern w:val="0"/>
          <w:szCs w:val="21"/>
        </w:rPr>
      </w:pPr>
      <w:r w:rsidRPr="00B40AC6">
        <w:rPr>
          <w:rFonts w:ascii="仿宋" w:eastAsia="仿宋" w:hAnsi="仿宋" w:cs="宋体" w:hint="eastAsia"/>
          <w:b/>
          <w:bCs/>
          <w:color w:val="262626"/>
          <w:kern w:val="0"/>
          <w:sz w:val="30"/>
        </w:rPr>
        <w:t>五、交货与验收</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1.交货时间及方式：签订合同后15日内，成交方根据图书馆要求搬迁、上架到位。</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2.验收：</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①成交供应商根据本询价通知书要求进行搬迁、上架到位后，采购人组织人员按图书馆要求进行验收。</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lastRenderedPageBreak/>
        <w:t>②供货厂商安装调试并提出验收申请后，采购人需在7天内组织专业技术人员及相关部门进行货物功能验收，否则视同验收通过并签收。</w:t>
      </w:r>
    </w:p>
    <w:p w:rsidR="00B40AC6" w:rsidRPr="00B40AC6" w:rsidRDefault="00B40AC6" w:rsidP="00B40AC6">
      <w:pPr>
        <w:widowControl/>
        <w:shd w:val="clear" w:color="auto" w:fill="FFFFFF"/>
        <w:spacing w:before="100" w:beforeAutospacing="1" w:after="100" w:afterAutospacing="1" w:line="480" w:lineRule="atLeast"/>
        <w:ind w:firstLine="602"/>
        <w:jc w:val="left"/>
        <w:rPr>
          <w:rFonts w:ascii="Simsun" w:eastAsia="宋体" w:hAnsi="Simsun" w:cs="宋体"/>
          <w:color w:val="262626"/>
          <w:kern w:val="0"/>
          <w:szCs w:val="21"/>
        </w:rPr>
      </w:pPr>
      <w:r w:rsidRPr="00B40AC6">
        <w:rPr>
          <w:rFonts w:ascii="仿宋" w:eastAsia="仿宋" w:hAnsi="仿宋" w:cs="宋体" w:hint="eastAsia"/>
          <w:b/>
          <w:bCs/>
          <w:color w:val="262626"/>
          <w:kern w:val="0"/>
          <w:sz w:val="30"/>
        </w:rPr>
        <w:t>六、付款方式</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在所有货物搬迁上架完成并经采购人验收合格后，开具发票付清项款。</w:t>
      </w:r>
    </w:p>
    <w:p w:rsidR="00B40AC6" w:rsidRPr="00B40AC6" w:rsidRDefault="00B40AC6" w:rsidP="00B40AC6">
      <w:pPr>
        <w:widowControl/>
        <w:shd w:val="clear" w:color="auto" w:fill="FFFFFF"/>
        <w:spacing w:before="100" w:beforeAutospacing="1" w:after="100" w:afterAutospacing="1" w:line="480" w:lineRule="atLeast"/>
        <w:ind w:firstLine="602"/>
        <w:jc w:val="left"/>
        <w:rPr>
          <w:rFonts w:ascii="Simsun" w:eastAsia="宋体" w:hAnsi="Simsun" w:cs="宋体"/>
          <w:color w:val="262626"/>
          <w:kern w:val="0"/>
          <w:szCs w:val="21"/>
        </w:rPr>
      </w:pPr>
      <w:r w:rsidRPr="00B40AC6">
        <w:rPr>
          <w:rFonts w:ascii="仿宋" w:eastAsia="仿宋" w:hAnsi="仿宋" w:cs="宋体" w:hint="eastAsia"/>
          <w:b/>
          <w:bCs/>
          <w:color w:val="262626"/>
          <w:kern w:val="0"/>
          <w:sz w:val="30"/>
        </w:rPr>
        <w:t>七、响应文件至少应包含以下材料</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1.供应商《企业法人营业执照》或事业法人证书（复印件加盖供应商公章，原件备查）；</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2.供应</w:t>
      </w:r>
      <w:proofErr w:type="gramStart"/>
      <w:r w:rsidRPr="00B40AC6">
        <w:rPr>
          <w:rFonts w:ascii="仿宋_GB2312" w:eastAsia="仿宋_GB2312" w:hAnsi="Simsun" w:cs="宋体" w:hint="eastAsia"/>
          <w:color w:val="262626"/>
          <w:kern w:val="0"/>
          <w:sz w:val="30"/>
          <w:szCs w:val="30"/>
        </w:rPr>
        <w:t>商法定</w:t>
      </w:r>
      <w:proofErr w:type="gramEnd"/>
      <w:r w:rsidRPr="00B40AC6">
        <w:rPr>
          <w:rFonts w:ascii="仿宋_GB2312" w:eastAsia="仿宋_GB2312" w:hAnsi="Simsun" w:cs="宋体" w:hint="eastAsia"/>
          <w:color w:val="262626"/>
          <w:kern w:val="0"/>
          <w:sz w:val="30"/>
          <w:szCs w:val="30"/>
        </w:rPr>
        <w:t>代表人证明文件（附法定代表人身份证复印件）或法定代表人授权委托书原件（非法定代表人签署询价文件时提供，附授权代表身份证复印件）；</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3.本询价通知书第二条供应商资质要求的相关承诺以及其他证明材料和证书（承诺为原件材料；证明、证书为复印件加盖供应商单位公章，原件备查）；</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4.报价表（加盖供应商单位公章，并经法定代表人或其授权代表签字）；</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5.本项目的联系人、固定电话、手机、传真；</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lastRenderedPageBreak/>
        <w:t>6.供应商认为必需的其它文件或材料。</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响应文件应按上述顺序装订成册，并由供应商的法定代表人或其授权代表签名并加盖单位公章。供应商应将响应文件密封后，在2016年8月30日9时30分之前密封报送到泰州市济川东路泰州学院行政办公楼D1128室。</w:t>
      </w:r>
    </w:p>
    <w:p w:rsidR="00B40AC6" w:rsidRPr="00B40AC6" w:rsidRDefault="00B40AC6" w:rsidP="00B40AC6">
      <w:pPr>
        <w:widowControl/>
        <w:shd w:val="clear" w:color="auto" w:fill="FFFFFF"/>
        <w:spacing w:before="100" w:beforeAutospacing="1" w:after="100" w:afterAutospacing="1" w:line="480" w:lineRule="atLeast"/>
        <w:ind w:firstLine="602"/>
        <w:jc w:val="left"/>
        <w:rPr>
          <w:rFonts w:ascii="Simsun" w:eastAsia="宋体" w:hAnsi="Simsun" w:cs="宋体"/>
          <w:color w:val="262626"/>
          <w:kern w:val="0"/>
          <w:szCs w:val="21"/>
        </w:rPr>
      </w:pPr>
      <w:r w:rsidRPr="00B40AC6">
        <w:rPr>
          <w:rFonts w:ascii="仿宋" w:eastAsia="仿宋" w:hAnsi="仿宋" w:cs="宋体" w:hint="eastAsia"/>
          <w:b/>
          <w:bCs/>
          <w:color w:val="262626"/>
          <w:kern w:val="0"/>
          <w:sz w:val="30"/>
        </w:rPr>
        <w:t>八、评定成交的标准</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1.询价小组应当从通过资格审查的供应商中按服务满足采购文件实质性要求，且报价最低的原则确定成交供应商；</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2.如出现两个或两个以上实质性响应采购文件要求且报价均为最低的供应商，则按签到顺序进行抽签确定成交供应商。</w:t>
      </w:r>
    </w:p>
    <w:p w:rsidR="00B40AC6" w:rsidRPr="00B40AC6" w:rsidRDefault="00B40AC6" w:rsidP="00B40AC6">
      <w:pPr>
        <w:widowControl/>
        <w:shd w:val="clear" w:color="auto" w:fill="FFFFFF"/>
        <w:spacing w:before="100" w:beforeAutospacing="1" w:after="100" w:afterAutospacing="1" w:line="480" w:lineRule="atLeast"/>
        <w:ind w:firstLine="602"/>
        <w:jc w:val="left"/>
        <w:rPr>
          <w:rFonts w:ascii="Simsun" w:eastAsia="宋体" w:hAnsi="Simsun" w:cs="宋体"/>
          <w:color w:val="262626"/>
          <w:kern w:val="0"/>
          <w:szCs w:val="21"/>
        </w:rPr>
      </w:pPr>
      <w:r w:rsidRPr="00B40AC6">
        <w:rPr>
          <w:rFonts w:ascii="仿宋" w:eastAsia="仿宋" w:hAnsi="仿宋" w:cs="宋体" w:hint="eastAsia"/>
          <w:b/>
          <w:bCs/>
          <w:color w:val="262626"/>
          <w:kern w:val="0"/>
          <w:sz w:val="30"/>
        </w:rPr>
        <w:t>九、保证金</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1.投标保证金金额：人民币贰仟元整</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2.投标保证金在上交投标材料时当面将现金装进自行准备的信封密封，并在密封处加盖本单位公章，在信封醒目处写上投标单位和投标人姓名。未中标单位，在评标结束后立即退还保证金；中标方将投标保证金交至学校财务处，转为履约保证金，项目验收合格后全额无息退还。</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3.保证金收款单位：泰州农行海陵支行</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lastRenderedPageBreak/>
        <w:t>开户名：泰州市财政局</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账号：201101040058888</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4.投标保证金不予退还的情形：</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（1）供应商在投标有效期内撤回其投标的；</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（2）供应商提供的有关资料、资格证明文件被确认是不真实的；</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（3）成交供应商在规定期限内因自身原因未能按本文件要求与采购人签订合同的；</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（4）供应商在本次投标中，有违法违规行为被查实的。</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成交供应商有上述情形之一的行为的，成交无效，其投标保证金将不予退还。招标人依照本文件规定另行确定成交供应商或重新询价。若成交供应商在执行合同中有任何不履约行为，视情节，用户可从其履约保证金中取得补偿，不足部分，将依法追究其相应的法律责任。</w:t>
      </w:r>
    </w:p>
    <w:p w:rsidR="00B40AC6" w:rsidRPr="00B40AC6" w:rsidRDefault="00B40AC6" w:rsidP="00B40AC6">
      <w:pPr>
        <w:widowControl/>
        <w:shd w:val="clear" w:color="auto" w:fill="FFFFFF"/>
        <w:spacing w:before="100" w:beforeAutospacing="1" w:after="100" w:afterAutospacing="1" w:line="480" w:lineRule="atLeast"/>
        <w:ind w:firstLine="602"/>
        <w:jc w:val="left"/>
        <w:rPr>
          <w:rFonts w:ascii="Simsun" w:eastAsia="宋体" w:hAnsi="Simsun" w:cs="宋体"/>
          <w:color w:val="262626"/>
          <w:kern w:val="0"/>
          <w:szCs w:val="21"/>
        </w:rPr>
      </w:pPr>
      <w:r w:rsidRPr="00B40AC6">
        <w:rPr>
          <w:rFonts w:ascii="仿宋" w:eastAsia="仿宋" w:hAnsi="仿宋" w:cs="宋体" w:hint="eastAsia"/>
          <w:b/>
          <w:bCs/>
          <w:color w:val="262626"/>
          <w:kern w:val="0"/>
          <w:sz w:val="30"/>
        </w:rPr>
        <w:t>十、时间及地点</w:t>
      </w:r>
    </w:p>
    <w:p w:rsidR="00B40AC6" w:rsidRPr="00B40AC6" w:rsidRDefault="00B40AC6" w:rsidP="00B40AC6">
      <w:pPr>
        <w:widowControl/>
        <w:shd w:val="clear" w:color="auto" w:fill="FFFFFF"/>
        <w:spacing w:before="100" w:beforeAutospacing="1" w:after="100" w:afterAutospacing="1" w:line="50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1.现场勘查时间：2016年8月26日上午9时</w:t>
      </w:r>
    </w:p>
    <w:p w:rsidR="00B40AC6" w:rsidRPr="00B40AC6" w:rsidRDefault="00B40AC6" w:rsidP="00B40AC6">
      <w:pPr>
        <w:widowControl/>
        <w:shd w:val="clear" w:color="auto" w:fill="FFFFFF"/>
        <w:spacing w:before="100" w:beforeAutospacing="1" w:after="100" w:afterAutospacing="1" w:line="50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2.投标开始时间：2016年8月30日上午9时</w:t>
      </w:r>
    </w:p>
    <w:p w:rsidR="00B40AC6" w:rsidRPr="00B40AC6" w:rsidRDefault="00B40AC6" w:rsidP="00B40AC6">
      <w:pPr>
        <w:widowControl/>
        <w:shd w:val="clear" w:color="auto" w:fill="FFFFFF"/>
        <w:spacing w:before="100" w:beforeAutospacing="1" w:after="100" w:afterAutospacing="1" w:line="500" w:lineRule="atLeast"/>
        <w:ind w:firstLine="9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lastRenderedPageBreak/>
        <w:t>投标截止时间：2016年8月30日上午9时30分</w:t>
      </w:r>
    </w:p>
    <w:p w:rsidR="00B40AC6" w:rsidRPr="00B40AC6" w:rsidRDefault="00B40AC6" w:rsidP="00B40AC6">
      <w:pPr>
        <w:widowControl/>
        <w:shd w:val="clear" w:color="auto" w:fill="FFFFFF"/>
        <w:spacing w:before="100" w:beforeAutospacing="1" w:after="100" w:afterAutospacing="1" w:line="500" w:lineRule="atLeast"/>
        <w:ind w:firstLine="9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开标时间: 2016年8月30日上午9时30分</w:t>
      </w:r>
    </w:p>
    <w:p w:rsidR="00B40AC6" w:rsidRPr="00B40AC6" w:rsidRDefault="00B40AC6" w:rsidP="00B40AC6">
      <w:pPr>
        <w:widowControl/>
        <w:shd w:val="clear" w:color="auto" w:fill="FFFFFF"/>
        <w:spacing w:before="100" w:beforeAutospacing="1" w:after="100" w:afterAutospacing="1" w:line="50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3.投标、开标地点：泰州学院行政办公楼D1107室。</w:t>
      </w:r>
    </w:p>
    <w:p w:rsidR="00B40AC6" w:rsidRPr="00B40AC6" w:rsidRDefault="00B40AC6" w:rsidP="00B40AC6">
      <w:pPr>
        <w:widowControl/>
        <w:shd w:val="clear" w:color="auto" w:fill="FFFFFF"/>
        <w:spacing w:before="100" w:beforeAutospacing="1" w:after="100" w:afterAutospacing="1" w:line="480" w:lineRule="atLeast"/>
        <w:ind w:firstLine="602"/>
        <w:jc w:val="left"/>
        <w:rPr>
          <w:rFonts w:ascii="Simsun" w:eastAsia="宋体" w:hAnsi="Simsun" w:cs="宋体"/>
          <w:color w:val="262626"/>
          <w:kern w:val="0"/>
          <w:szCs w:val="21"/>
        </w:rPr>
      </w:pPr>
      <w:r w:rsidRPr="00B40AC6">
        <w:rPr>
          <w:rFonts w:ascii="仿宋" w:eastAsia="仿宋" w:hAnsi="仿宋" w:cs="宋体" w:hint="eastAsia"/>
          <w:b/>
          <w:bCs/>
          <w:color w:val="262626"/>
          <w:kern w:val="0"/>
          <w:sz w:val="30"/>
        </w:rPr>
        <w:t>十一、联系方式：</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联系地址：泰州学院行政办公楼D1128室。</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联系人：常老师 ；联系电话：0523-80769112。</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现场勘查联系人：叶老师 ；联系电话：13901432098。</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 </w:t>
      </w:r>
    </w:p>
    <w:p w:rsidR="00B40AC6" w:rsidRPr="00B40AC6" w:rsidRDefault="00B40AC6" w:rsidP="00B40AC6">
      <w:pPr>
        <w:widowControl/>
        <w:shd w:val="clear" w:color="auto" w:fill="FFFFFF"/>
        <w:spacing w:before="100" w:beforeAutospacing="1" w:after="100" w:afterAutospacing="1" w:line="480" w:lineRule="atLeast"/>
        <w:ind w:firstLine="600"/>
        <w:jc w:val="lef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 </w:t>
      </w:r>
    </w:p>
    <w:p w:rsidR="00B40AC6" w:rsidRPr="00B40AC6" w:rsidRDefault="00B40AC6" w:rsidP="00B40AC6">
      <w:pPr>
        <w:widowControl/>
        <w:shd w:val="clear" w:color="auto" w:fill="FFFFFF"/>
        <w:spacing w:before="100" w:beforeAutospacing="1" w:after="100" w:afterAutospacing="1" w:line="480" w:lineRule="atLeast"/>
        <w:ind w:right="600" w:firstLine="600"/>
        <w:jc w:val="righ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泰州学院</w:t>
      </w:r>
    </w:p>
    <w:p w:rsidR="00B40AC6" w:rsidRPr="00B40AC6" w:rsidRDefault="00B40AC6" w:rsidP="00B40AC6">
      <w:pPr>
        <w:widowControl/>
        <w:shd w:val="clear" w:color="auto" w:fill="FFFFFF"/>
        <w:spacing w:before="100" w:beforeAutospacing="1" w:after="100" w:afterAutospacing="1" w:line="480" w:lineRule="atLeast"/>
        <w:ind w:firstLine="600"/>
        <w:jc w:val="right"/>
        <w:rPr>
          <w:rFonts w:ascii="Simsun" w:eastAsia="宋体" w:hAnsi="Simsun" w:cs="宋体"/>
          <w:color w:val="262626"/>
          <w:kern w:val="0"/>
          <w:szCs w:val="21"/>
        </w:rPr>
      </w:pPr>
      <w:r w:rsidRPr="00B40AC6">
        <w:rPr>
          <w:rFonts w:ascii="仿宋_GB2312" w:eastAsia="仿宋_GB2312" w:hAnsi="Simsun" w:cs="宋体" w:hint="eastAsia"/>
          <w:color w:val="262626"/>
          <w:kern w:val="0"/>
          <w:sz w:val="30"/>
          <w:szCs w:val="30"/>
        </w:rPr>
        <w:t>二</w:t>
      </w:r>
      <w:r w:rsidRPr="00B40AC6">
        <w:rPr>
          <w:rFonts w:ascii="宋体" w:eastAsia="宋体" w:hAnsi="宋体" w:cs="宋体" w:hint="eastAsia"/>
          <w:color w:val="262626"/>
          <w:kern w:val="0"/>
          <w:sz w:val="30"/>
          <w:szCs w:val="30"/>
        </w:rPr>
        <w:t>〇</w:t>
      </w:r>
      <w:r w:rsidRPr="00B40AC6">
        <w:rPr>
          <w:rFonts w:ascii="仿宋_GB2312" w:eastAsia="仿宋_GB2312" w:hAnsi="仿宋_GB2312" w:cs="仿宋_GB2312" w:hint="eastAsia"/>
          <w:color w:val="262626"/>
          <w:kern w:val="0"/>
          <w:sz w:val="30"/>
          <w:szCs w:val="30"/>
        </w:rPr>
        <w:t>一六年八月二十四</w:t>
      </w:r>
      <w:r w:rsidRPr="00B40AC6">
        <w:rPr>
          <w:rFonts w:ascii="仿宋_GB2312" w:eastAsia="仿宋_GB2312" w:hAnsi="Simsun" w:cs="宋体" w:hint="eastAsia"/>
          <w:color w:val="262626"/>
          <w:kern w:val="0"/>
          <w:sz w:val="30"/>
          <w:szCs w:val="30"/>
        </w:rPr>
        <w:t>日</w:t>
      </w:r>
    </w:p>
    <w:p w:rsidR="00D07B73" w:rsidRPr="00B40AC6" w:rsidRDefault="00D07B73">
      <w:pPr>
        <w:rPr>
          <w:rFonts w:hint="eastAsia"/>
        </w:rPr>
      </w:pPr>
    </w:p>
    <w:p w:rsidR="00D07B73" w:rsidRDefault="00D07B73"/>
    <w:sectPr w:rsidR="00D07B73" w:rsidSect="00185B4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07B73"/>
    <w:rsid w:val="00185B4A"/>
    <w:rsid w:val="00B40AC6"/>
    <w:rsid w:val="00D07B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B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40AC6"/>
    <w:rPr>
      <w:b/>
      <w:bCs/>
    </w:rPr>
  </w:style>
  <w:style w:type="character" w:customStyle="1" w:styleId="apple-converted-space">
    <w:name w:val="apple-converted-space"/>
    <w:basedOn w:val="a0"/>
    <w:rsid w:val="00B40AC6"/>
  </w:style>
</w:styles>
</file>

<file path=word/webSettings.xml><?xml version="1.0" encoding="utf-8"?>
<w:webSettings xmlns:r="http://schemas.openxmlformats.org/officeDocument/2006/relationships" xmlns:w="http://schemas.openxmlformats.org/wordprocessingml/2006/main">
  <w:divs>
    <w:div w:id="41617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2016-12-05T02:22:00Z</dcterms:created>
  <dcterms:modified xsi:type="dcterms:W3CDTF">2016-12-05T02:33:00Z</dcterms:modified>
</cp:coreProperties>
</file>