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4BB2" w:rsidRDefault="00E14BB2" w:rsidP="00251964">
      <w:pPr>
        <w:adjustRightInd w:val="0"/>
        <w:snapToGrid w:val="0"/>
        <w:spacing w:after="100" w:afterAutospacing="1" w:line="560" w:lineRule="exact"/>
        <w:jc w:val="center"/>
        <w:rPr>
          <w:rFonts w:ascii="华文宋体" w:eastAsia="华文宋体" w:hAnsi="华文宋体" w:cs="黑体"/>
          <w:b/>
          <w:bCs/>
          <w:sz w:val="44"/>
          <w:szCs w:val="44"/>
        </w:rPr>
      </w:pPr>
      <w:r>
        <w:rPr>
          <w:rFonts w:ascii="华文宋体" w:eastAsia="华文宋体" w:hAnsi="华文宋体" w:cs="黑体" w:hint="eastAsia"/>
          <w:b/>
          <w:bCs/>
          <w:sz w:val="44"/>
          <w:szCs w:val="44"/>
        </w:rPr>
        <w:t>泰州学院</w:t>
      </w:r>
    </w:p>
    <w:p w:rsidR="00832938" w:rsidRDefault="000602F8" w:rsidP="00251964">
      <w:pPr>
        <w:adjustRightInd w:val="0"/>
        <w:snapToGrid w:val="0"/>
        <w:spacing w:after="100" w:afterAutospacing="1" w:line="560" w:lineRule="exact"/>
        <w:jc w:val="center"/>
        <w:rPr>
          <w:rFonts w:ascii="华文宋体" w:eastAsia="华文宋体" w:hAnsi="华文宋体"/>
          <w:sz w:val="44"/>
          <w:szCs w:val="44"/>
        </w:rPr>
      </w:pPr>
      <w:r>
        <w:rPr>
          <w:rFonts w:ascii="华文宋体" w:eastAsia="华文宋体" w:hAnsi="华文宋体" w:cs="黑体" w:hint="eastAsia"/>
          <w:b/>
          <w:bCs/>
          <w:sz w:val="44"/>
          <w:szCs w:val="44"/>
        </w:rPr>
        <w:t>国际交流与合作情况汇总</w:t>
      </w:r>
    </w:p>
    <w:p w:rsidR="00832938" w:rsidRDefault="00F041F0">
      <w:pPr>
        <w:adjustRightInd w:val="0"/>
        <w:snapToGrid w:val="0"/>
        <w:spacing w:line="560" w:lineRule="exact"/>
        <w:ind w:firstLineChars="200" w:firstLine="640"/>
        <w:rPr>
          <w:rFonts w:ascii="仿宋_GB2312" w:eastAsia="仿宋_GB2312"/>
          <w:sz w:val="28"/>
          <w:szCs w:val="28"/>
        </w:rPr>
      </w:pPr>
      <w:r>
        <w:rPr>
          <w:rFonts w:ascii="仿宋_GB2312" w:eastAsia="仿宋_GB2312" w:cs="仿宋_GB2312" w:hint="eastAsia"/>
          <w:color w:val="000000"/>
          <w:sz w:val="32"/>
          <w:szCs w:val="32"/>
        </w:rPr>
        <w:t>泰州学院成立以来，积极借鉴国外先进教育文化</w:t>
      </w:r>
      <w:r>
        <w:rPr>
          <w:rFonts w:ascii="仿宋_GB2312" w:eastAsia="仿宋_GB2312" w:cs="仿宋_GB2312"/>
          <w:color w:val="000000"/>
          <w:sz w:val="32"/>
          <w:szCs w:val="32"/>
        </w:rPr>
        <w:t>,</w:t>
      </w:r>
      <w:r>
        <w:rPr>
          <w:rFonts w:ascii="仿宋_GB2312" w:eastAsia="仿宋_GB2312" w:cs="仿宋_GB2312" w:hint="eastAsia"/>
          <w:color w:val="000000"/>
          <w:sz w:val="32"/>
          <w:szCs w:val="32"/>
        </w:rPr>
        <w:t>努力拓展国际化办学空间，以国际化视野谋划学校事业发展，确立国际化办学目标：通过多层次、多形式、宽领域的国际交流与合作，积极借鉴、引进海外优质教育资源，逐步培育、开发学校输出资源，形成学校与国际高等教育发展相适应的开放办学格局。明确国际化办学的四大任务：拓宽国际交流合作途径、加强国际人才队伍建设、推进中外合作办学项目、开展学生国际交流学习。现将国际</w:t>
      </w:r>
      <w:r w:rsidR="00006187">
        <w:rPr>
          <w:rFonts w:ascii="仿宋_GB2312" w:eastAsia="仿宋_GB2312" w:cs="仿宋_GB2312" w:hint="eastAsia"/>
          <w:color w:val="000000"/>
          <w:sz w:val="32"/>
          <w:szCs w:val="32"/>
        </w:rPr>
        <w:t>交流与合作情况</w:t>
      </w:r>
      <w:r>
        <w:rPr>
          <w:rFonts w:ascii="仿宋_GB2312" w:eastAsia="仿宋_GB2312" w:cs="仿宋_GB2312" w:hint="eastAsia"/>
          <w:color w:val="000000"/>
          <w:sz w:val="32"/>
          <w:szCs w:val="32"/>
        </w:rPr>
        <w:t>汇</w:t>
      </w:r>
      <w:r w:rsidR="00006187">
        <w:rPr>
          <w:rFonts w:ascii="仿宋_GB2312" w:eastAsia="仿宋_GB2312" w:cs="仿宋_GB2312" w:hint="eastAsia"/>
          <w:color w:val="000000"/>
          <w:sz w:val="32"/>
          <w:szCs w:val="32"/>
        </w:rPr>
        <w:t>总</w:t>
      </w:r>
      <w:r>
        <w:rPr>
          <w:rFonts w:ascii="仿宋_GB2312" w:eastAsia="仿宋_GB2312" w:cs="仿宋_GB2312" w:hint="eastAsia"/>
          <w:color w:val="000000"/>
          <w:sz w:val="32"/>
          <w:szCs w:val="32"/>
        </w:rPr>
        <w:t>如下：</w:t>
      </w:r>
    </w:p>
    <w:p w:rsidR="00832938" w:rsidRDefault="00F041F0">
      <w:pPr>
        <w:adjustRightInd w:val="0"/>
        <w:snapToGrid w:val="0"/>
        <w:spacing w:line="560" w:lineRule="exact"/>
        <w:ind w:firstLineChars="200" w:firstLine="640"/>
        <w:rPr>
          <w:rFonts w:ascii="黑体" w:eastAsia="黑体" w:hAnsi="黑体"/>
          <w:color w:val="000000"/>
          <w:sz w:val="32"/>
          <w:szCs w:val="32"/>
        </w:rPr>
      </w:pPr>
      <w:r>
        <w:rPr>
          <w:rFonts w:ascii="黑体" w:eastAsia="黑体" w:hAnsi="黑体" w:cs="黑体" w:hint="eastAsia"/>
          <w:color w:val="000000"/>
          <w:sz w:val="32"/>
          <w:szCs w:val="32"/>
        </w:rPr>
        <w:t>一、国际交流情况</w:t>
      </w:r>
    </w:p>
    <w:p w:rsidR="00832938" w:rsidRDefault="00F041F0">
      <w:pPr>
        <w:adjustRightInd w:val="0"/>
        <w:snapToGrid w:val="0"/>
        <w:spacing w:line="56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2013</w:t>
      </w:r>
      <w:r>
        <w:rPr>
          <w:rFonts w:ascii="仿宋_GB2312" w:eastAsia="仿宋_GB2312" w:cs="仿宋_GB2312" w:hint="eastAsia"/>
          <w:color w:val="000000"/>
          <w:sz w:val="32"/>
          <w:szCs w:val="32"/>
        </w:rPr>
        <w:t>年升本到目前，“迎进来”</w:t>
      </w:r>
      <w:r>
        <w:rPr>
          <w:rFonts w:ascii="仿宋_GB2312" w:eastAsia="仿宋_GB2312" w:cs="仿宋_GB2312"/>
          <w:color w:val="000000"/>
          <w:sz w:val="32"/>
          <w:szCs w:val="32"/>
        </w:rPr>
        <w:t>17</w:t>
      </w:r>
      <w:r>
        <w:rPr>
          <w:rFonts w:ascii="仿宋_GB2312" w:eastAsia="仿宋_GB2312" w:cs="仿宋_GB2312" w:hint="eastAsia"/>
          <w:color w:val="000000"/>
          <w:sz w:val="32"/>
          <w:szCs w:val="32"/>
        </w:rPr>
        <w:t>个代表团：与英国伦敦城市行业协会代表团，具体商讨了师生互访、高层人才培训事宜；德国施瓦本哈尔地区师生代表团来我校访问交流；与西班牙萨拉戈萨（</w:t>
      </w:r>
      <w:r>
        <w:rPr>
          <w:rFonts w:ascii="仿宋_GB2312" w:eastAsia="仿宋_GB2312" w:cs="仿宋_GB2312"/>
          <w:color w:val="000000"/>
          <w:sz w:val="32"/>
          <w:szCs w:val="32"/>
        </w:rPr>
        <w:t>Zaragaza</w:t>
      </w:r>
      <w:r>
        <w:rPr>
          <w:rFonts w:ascii="仿宋_GB2312" w:eastAsia="仿宋_GB2312" w:cs="仿宋_GB2312" w:hint="eastAsia"/>
          <w:color w:val="000000"/>
          <w:sz w:val="32"/>
          <w:szCs w:val="32"/>
        </w:rPr>
        <w:t>）大学代表团，探讨了旅游项目合作的可行性；接待了澳大利亚友城拉特罗布市政府代表团，和联邦大学（</w:t>
      </w:r>
      <w:r>
        <w:rPr>
          <w:rFonts w:ascii="仿宋_GB2312" w:eastAsia="仿宋_GB2312" w:cs="仿宋_GB2312"/>
          <w:color w:val="000000"/>
          <w:sz w:val="32"/>
          <w:szCs w:val="32"/>
        </w:rPr>
        <w:t>Federation University</w:t>
      </w:r>
      <w:r>
        <w:rPr>
          <w:rFonts w:ascii="仿宋_GB2312" w:eastAsia="仿宋_GB2312" w:cs="仿宋_GB2312" w:hint="eastAsia"/>
          <w:color w:val="000000"/>
          <w:sz w:val="32"/>
          <w:szCs w:val="32"/>
        </w:rPr>
        <w:t>）达成合作意向；与意大利福贾大学签署了合作备忘录；接待了台湾职业技术教育协会秘书长，具体商讨了赴台交流事宜；与英国牛津大学中国经济学术教育委员会主席</w:t>
      </w:r>
      <w:r>
        <w:rPr>
          <w:rFonts w:ascii="仿宋_GB2312" w:eastAsia="仿宋_GB2312" w:cs="仿宋_GB2312"/>
          <w:color w:val="000000"/>
          <w:sz w:val="32"/>
          <w:szCs w:val="32"/>
        </w:rPr>
        <w:t>Frank Huang</w:t>
      </w:r>
      <w:r>
        <w:rPr>
          <w:rFonts w:ascii="仿宋_GB2312" w:eastAsia="仿宋_GB2312" w:cs="仿宋_GB2312" w:hint="eastAsia"/>
          <w:color w:val="000000"/>
          <w:sz w:val="32"/>
          <w:szCs w:val="32"/>
        </w:rPr>
        <w:t>博士，德国亚琛工业大学教授郭余宝先生，德国茨维考西萨克森应用科技大学副校长罗森鲍姆博士（</w:t>
      </w:r>
      <w:r>
        <w:rPr>
          <w:rFonts w:ascii="仿宋_GB2312" w:eastAsia="仿宋_GB2312" w:cs="仿宋_GB2312"/>
          <w:color w:val="000000"/>
          <w:sz w:val="32"/>
          <w:szCs w:val="32"/>
        </w:rPr>
        <w:t>Dr. Rosenbaum</w:t>
      </w:r>
      <w:r>
        <w:rPr>
          <w:rFonts w:ascii="仿宋_GB2312" w:eastAsia="仿宋_GB2312" w:cs="仿宋_GB2312" w:hint="eastAsia"/>
          <w:color w:val="000000"/>
          <w:sz w:val="32"/>
          <w:szCs w:val="32"/>
        </w:rPr>
        <w:t>），校董事长麦霍</w:t>
      </w:r>
      <w:r>
        <w:rPr>
          <w:rFonts w:ascii="仿宋_GB2312" w:eastAsia="仿宋_GB2312" w:cs="仿宋_GB2312" w:hint="eastAsia"/>
          <w:color w:val="000000"/>
          <w:sz w:val="32"/>
          <w:szCs w:val="32"/>
        </w:rPr>
        <w:lastRenderedPageBreak/>
        <w:t>德博士（</w:t>
      </w:r>
      <w:r>
        <w:rPr>
          <w:rFonts w:ascii="仿宋_GB2312" w:eastAsia="仿宋_GB2312" w:cs="仿宋_GB2312"/>
          <w:color w:val="000000"/>
          <w:sz w:val="32"/>
          <w:szCs w:val="32"/>
        </w:rPr>
        <w:t>Dr. Meinhold</w:t>
      </w:r>
      <w:r>
        <w:rPr>
          <w:rFonts w:ascii="仿宋_GB2312" w:eastAsia="仿宋_GB2312" w:cs="仿宋_GB2312" w:hint="eastAsia"/>
          <w:color w:val="000000"/>
          <w:sz w:val="32"/>
          <w:szCs w:val="32"/>
        </w:rPr>
        <w:t>）等洽谈了合作意向；与韩国大田大学校韩国语教育中心主任罗叁一博士具体商谈了进一步合作的具体事宜；与爱尔兰垂利理工学院国际部主任（</w:t>
      </w:r>
      <w:r>
        <w:rPr>
          <w:rFonts w:ascii="仿宋_GB2312" w:eastAsia="仿宋_GB2312" w:cs="仿宋_GB2312"/>
          <w:color w:val="000000"/>
          <w:sz w:val="32"/>
          <w:szCs w:val="32"/>
        </w:rPr>
        <w:t>Eddie Scully</w:t>
      </w:r>
      <w:r>
        <w:rPr>
          <w:rFonts w:ascii="仿宋_GB2312" w:eastAsia="仿宋_GB2312" w:cs="仿宋_GB2312" w:hint="eastAsia"/>
          <w:color w:val="000000"/>
          <w:sz w:val="32"/>
          <w:szCs w:val="32"/>
        </w:rPr>
        <w:t>）商谈了中加班学生“直通车”事宜；与美国纽约电影学院，在合作办学、人才培养、实践教学等方面进行了交流；与苏曼教育国际发展中心总裁许言忠博士，洽谈了培养具备海外经历的学术带头人和学术骨干事宜；与加拿大阿尔哥玛大学代表团，探讨了中外合作办学本科项目；与台湾健行科技大学，达成签订合作交流框架协议的意愿；台湾岭东科技大学国际事务处副处长邱一峰博士来我校举办研修推介会；再次接待了澳大利亚友城拉特罗布市政府代表团，与澳大利亚联邦大学代表团，具体洽谈了中外合作办学本科模式。</w:t>
      </w:r>
    </w:p>
    <w:p w:rsidR="00C07040" w:rsidRPr="002644FD" w:rsidRDefault="00F041F0">
      <w:pPr>
        <w:adjustRightInd w:val="0"/>
        <w:snapToGrid w:val="0"/>
        <w:spacing w:line="560" w:lineRule="exact"/>
        <w:ind w:firstLineChars="200" w:firstLine="640"/>
        <w:rPr>
          <w:rFonts w:ascii="仿宋_GB2312" w:eastAsia="仿宋_GB2312" w:cs="仿宋_GB2312"/>
          <w:color w:val="000000" w:themeColor="text1"/>
          <w:sz w:val="32"/>
          <w:szCs w:val="32"/>
        </w:rPr>
      </w:pPr>
      <w:r>
        <w:rPr>
          <w:rFonts w:ascii="仿宋_GB2312" w:eastAsia="仿宋_GB2312" w:cs="仿宋_GB2312" w:hint="eastAsia"/>
          <w:color w:val="000000"/>
          <w:sz w:val="32"/>
          <w:szCs w:val="32"/>
        </w:rPr>
        <w:t>“走出去”</w:t>
      </w:r>
      <w:r w:rsidR="007714C0">
        <w:rPr>
          <w:rFonts w:ascii="仿宋_GB2312" w:eastAsia="仿宋_GB2312" w:cs="仿宋_GB2312" w:hint="eastAsia"/>
          <w:color w:val="000000"/>
          <w:sz w:val="32"/>
          <w:szCs w:val="32"/>
        </w:rPr>
        <w:t>2</w:t>
      </w:r>
      <w:r w:rsidR="00BA714C">
        <w:rPr>
          <w:rFonts w:ascii="仿宋_GB2312" w:eastAsia="仿宋_GB2312" w:cs="仿宋_GB2312" w:hint="eastAsia"/>
          <w:color w:val="000000"/>
          <w:sz w:val="32"/>
          <w:szCs w:val="32"/>
        </w:rPr>
        <w:t>2</w:t>
      </w:r>
      <w:r>
        <w:rPr>
          <w:rFonts w:ascii="仿宋_GB2312" w:eastAsia="仿宋_GB2312" w:cs="仿宋_GB2312" w:hint="eastAsia"/>
          <w:color w:val="000000"/>
          <w:sz w:val="32"/>
          <w:szCs w:val="32"/>
        </w:rPr>
        <w:t>批人员：</w:t>
      </w:r>
      <w:r w:rsidR="0077540F">
        <w:rPr>
          <w:rFonts w:ascii="仿宋_GB2312" w:eastAsia="仿宋_GB2312" w:cs="仿宋_GB2312" w:hint="eastAsia"/>
          <w:color w:val="000000"/>
          <w:sz w:val="32"/>
          <w:szCs w:val="32"/>
        </w:rPr>
        <w:t>3</w:t>
      </w:r>
      <w:r>
        <w:rPr>
          <w:rFonts w:ascii="仿宋_GB2312" w:eastAsia="仿宋_GB2312" w:cs="仿宋_GB2312" w:hint="eastAsia"/>
          <w:color w:val="000000"/>
          <w:sz w:val="32"/>
          <w:szCs w:val="32"/>
        </w:rPr>
        <w:t>批学生</w:t>
      </w:r>
      <w:r w:rsidR="0077540F">
        <w:rPr>
          <w:rFonts w:ascii="仿宋_GB2312" w:eastAsia="仿宋_GB2312" w:cs="仿宋_GB2312" w:hint="eastAsia"/>
          <w:color w:val="000000"/>
          <w:sz w:val="32"/>
          <w:szCs w:val="32"/>
        </w:rPr>
        <w:t>参加</w:t>
      </w:r>
      <w:r>
        <w:rPr>
          <w:rFonts w:ascii="仿宋_GB2312" w:eastAsia="仿宋_GB2312" w:cs="仿宋_GB2312" w:hint="eastAsia"/>
          <w:color w:val="000000"/>
          <w:sz w:val="32"/>
          <w:szCs w:val="32"/>
        </w:rPr>
        <w:t>境外学习政府奖学金项目；</w:t>
      </w:r>
      <w:r>
        <w:rPr>
          <w:rFonts w:ascii="仿宋_GB2312" w:eastAsia="仿宋_GB2312" w:cs="仿宋_GB2312"/>
          <w:color w:val="000000"/>
          <w:sz w:val="32"/>
          <w:szCs w:val="32"/>
        </w:rPr>
        <w:t>1</w:t>
      </w:r>
      <w:r>
        <w:rPr>
          <w:rFonts w:ascii="仿宋_GB2312" w:eastAsia="仿宋_GB2312" w:cs="仿宋_GB2312" w:hint="eastAsia"/>
          <w:color w:val="000000"/>
          <w:sz w:val="32"/>
          <w:szCs w:val="32"/>
        </w:rPr>
        <w:t>批学生赴日本和歌山外国语专门学校和赴德国海德堡大学的为期一个月的短期游学；</w:t>
      </w:r>
      <w:r>
        <w:rPr>
          <w:rFonts w:ascii="仿宋_GB2312" w:eastAsia="仿宋_GB2312" w:cs="仿宋_GB2312"/>
          <w:color w:val="000000"/>
          <w:sz w:val="32"/>
          <w:szCs w:val="32"/>
        </w:rPr>
        <w:t>1</w:t>
      </w:r>
      <w:r>
        <w:rPr>
          <w:rFonts w:ascii="仿宋_GB2312" w:eastAsia="仿宋_GB2312" w:cs="仿宋_GB2312" w:hint="eastAsia"/>
          <w:color w:val="000000"/>
          <w:sz w:val="32"/>
          <w:szCs w:val="32"/>
        </w:rPr>
        <w:t>批学生（</w:t>
      </w:r>
      <w:r>
        <w:rPr>
          <w:rFonts w:ascii="仿宋_GB2312" w:eastAsia="仿宋_GB2312" w:cs="仿宋_GB2312"/>
          <w:color w:val="000000"/>
          <w:sz w:val="32"/>
          <w:szCs w:val="32"/>
        </w:rPr>
        <w:t>8</w:t>
      </w:r>
      <w:r>
        <w:rPr>
          <w:rFonts w:ascii="仿宋_GB2312" w:eastAsia="仿宋_GB2312" w:cs="仿宋_GB2312" w:hint="eastAsia"/>
          <w:color w:val="000000"/>
          <w:sz w:val="32"/>
          <w:szCs w:val="32"/>
        </w:rPr>
        <w:t>人）赴韩国大田大学求学；</w:t>
      </w:r>
      <w:r>
        <w:rPr>
          <w:rFonts w:ascii="仿宋_GB2312" w:eastAsia="仿宋_GB2312" w:cs="仿宋_GB2312"/>
          <w:color w:val="000000"/>
          <w:sz w:val="32"/>
          <w:szCs w:val="32"/>
        </w:rPr>
        <w:t>2</w:t>
      </w:r>
      <w:r>
        <w:rPr>
          <w:rFonts w:ascii="仿宋_GB2312" w:eastAsia="仿宋_GB2312" w:cs="仿宋_GB2312" w:hint="eastAsia"/>
          <w:color w:val="000000"/>
          <w:sz w:val="32"/>
          <w:szCs w:val="32"/>
        </w:rPr>
        <w:t>批交换生；</w:t>
      </w:r>
      <w:r>
        <w:rPr>
          <w:rFonts w:ascii="仿宋_GB2312" w:eastAsia="仿宋_GB2312" w:cs="仿宋_GB2312"/>
          <w:color w:val="000000"/>
          <w:sz w:val="32"/>
          <w:szCs w:val="32"/>
        </w:rPr>
        <w:t>2</w:t>
      </w:r>
      <w:r>
        <w:rPr>
          <w:rFonts w:ascii="仿宋_GB2312" w:eastAsia="仿宋_GB2312" w:cs="仿宋_GB2312" w:hint="eastAsia"/>
          <w:color w:val="000000"/>
          <w:sz w:val="32"/>
          <w:szCs w:val="32"/>
        </w:rPr>
        <w:t>批教师赴</w:t>
      </w:r>
      <w:r w:rsidR="0077540F">
        <w:rPr>
          <w:rFonts w:ascii="仿宋_GB2312" w:eastAsia="仿宋_GB2312" w:cs="仿宋_GB2312" w:hint="eastAsia"/>
          <w:color w:val="000000"/>
          <w:sz w:val="32"/>
          <w:szCs w:val="32"/>
        </w:rPr>
        <w:t>英国</w:t>
      </w:r>
      <w:r>
        <w:rPr>
          <w:rFonts w:ascii="仿宋_GB2312" w:eastAsia="仿宋_GB2312" w:cs="仿宋_GB2312" w:hint="eastAsia"/>
          <w:color w:val="000000"/>
          <w:sz w:val="32"/>
          <w:szCs w:val="32"/>
        </w:rPr>
        <w:t>短期学习培训；</w:t>
      </w:r>
      <w:r w:rsidR="00BA714C">
        <w:rPr>
          <w:rFonts w:ascii="仿宋_GB2312" w:eastAsia="仿宋_GB2312" w:cs="仿宋_GB2312" w:hint="eastAsia"/>
          <w:color w:val="000000"/>
          <w:sz w:val="32"/>
          <w:szCs w:val="32"/>
        </w:rPr>
        <w:t>5</w:t>
      </w:r>
      <w:r w:rsidR="00B834CE">
        <w:rPr>
          <w:rFonts w:ascii="仿宋_GB2312" w:eastAsia="仿宋_GB2312" w:cs="仿宋_GB2312" w:hint="eastAsia"/>
          <w:color w:val="000000"/>
          <w:sz w:val="32"/>
          <w:szCs w:val="32"/>
        </w:rPr>
        <w:t>批教学、管理人员</w:t>
      </w:r>
      <w:r>
        <w:rPr>
          <w:rFonts w:ascii="仿宋_GB2312" w:eastAsia="仿宋_GB2312" w:cs="仿宋_GB2312" w:hint="eastAsia"/>
          <w:color w:val="000000"/>
          <w:sz w:val="32"/>
          <w:szCs w:val="32"/>
        </w:rPr>
        <w:t>赴台湾交流学习；</w:t>
      </w:r>
      <w:r w:rsidR="007B160E" w:rsidRPr="002644FD">
        <w:rPr>
          <w:rFonts w:ascii="仿宋_GB2312" w:eastAsia="仿宋_GB2312" w:cs="仿宋_GB2312" w:hint="eastAsia"/>
          <w:color w:val="000000" w:themeColor="text1"/>
          <w:sz w:val="32"/>
          <w:szCs w:val="32"/>
        </w:rPr>
        <w:t>6</w:t>
      </w:r>
      <w:r w:rsidR="00B834CE" w:rsidRPr="002644FD">
        <w:rPr>
          <w:rFonts w:ascii="仿宋_GB2312" w:eastAsia="仿宋_GB2312" w:cs="仿宋_GB2312" w:hint="eastAsia"/>
          <w:color w:val="000000" w:themeColor="text1"/>
          <w:sz w:val="32"/>
          <w:szCs w:val="32"/>
        </w:rPr>
        <w:t>批管理人员参与上级主管部门组织的国外（境外）培训交流；5批自组</w:t>
      </w:r>
      <w:r w:rsidR="006738EA" w:rsidRPr="002644FD">
        <w:rPr>
          <w:rFonts w:ascii="仿宋_GB2312" w:eastAsia="仿宋_GB2312" w:cs="仿宋_GB2312" w:hint="eastAsia"/>
          <w:color w:val="000000" w:themeColor="text1"/>
          <w:sz w:val="32"/>
          <w:szCs w:val="32"/>
        </w:rPr>
        <w:t>代表团赴国外友好</w:t>
      </w:r>
      <w:r w:rsidR="00A90C0F">
        <w:rPr>
          <w:rFonts w:ascii="仿宋_GB2312" w:eastAsia="仿宋_GB2312" w:cs="仿宋_GB2312" w:hint="eastAsia"/>
          <w:color w:val="000000" w:themeColor="text1"/>
          <w:sz w:val="32"/>
          <w:szCs w:val="32"/>
        </w:rPr>
        <w:t>院校、</w:t>
      </w:r>
      <w:r w:rsidR="006738EA" w:rsidRPr="002644FD">
        <w:rPr>
          <w:rFonts w:ascii="仿宋_GB2312" w:eastAsia="仿宋_GB2312" w:cs="仿宋_GB2312" w:hint="eastAsia"/>
          <w:color w:val="000000" w:themeColor="text1"/>
          <w:sz w:val="32"/>
          <w:szCs w:val="32"/>
        </w:rPr>
        <w:t>友城</w:t>
      </w:r>
      <w:r w:rsidR="00857D7F">
        <w:rPr>
          <w:rFonts w:ascii="仿宋_GB2312" w:eastAsia="仿宋_GB2312" w:cs="仿宋_GB2312" w:hint="eastAsia"/>
          <w:color w:val="000000" w:themeColor="text1"/>
          <w:sz w:val="32"/>
          <w:szCs w:val="32"/>
        </w:rPr>
        <w:t>高</w:t>
      </w:r>
      <w:r w:rsidR="006738EA" w:rsidRPr="002644FD">
        <w:rPr>
          <w:rFonts w:ascii="仿宋_GB2312" w:eastAsia="仿宋_GB2312" w:cs="仿宋_GB2312" w:hint="eastAsia"/>
          <w:color w:val="000000" w:themeColor="text1"/>
          <w:sz w:val="32"/>
          <w:szCs w:val="32"/>
        </w:rPr>
        <w:t>校教育交流。</w:t>
      </w:r>
    </w:p>
    <w:p w:rsidR="00832938" w:rsidRDefault="00F041F0">
      <w:pPr>
        <w:adjustRightInd w:val="0"/>
        <w:snapToGrid w:val="0"/>
        <w:spacing w:line="560" w:lineRule="exact"/>
        <w:ind w:firstLineChars="200" w:firstLine="640"/>
        <w:rPr>
          <w:rFonts w:ascii="黑体" w:eastAsia="黑体" w:hAnsi="黑体"/>
          <w:color w:val="000000"/>
          <w:sz w:val="32"/>
          <w:szCs w:val="32"/>
        </w:rPr>
      </w:pPr>
      <w:r>
        <w:rPr>
          <w:rFonts w:ascii="黑体" w:eastAsia="黑体" w:hAnsi="黑体" w:cs="黑体" w:hint="eastAsia"/>
          <w:color w:val="000000"/>
          <w:sz w:val="32"/>
          <w:szCs w:val="32"/>
        </w:rPr>
        <w:t>二、中外合作办学情况</w:t>
      </w:r>
    </w:p>
    <w:p w:rsidR="00832938" w:rsidRDefault="00F041F0">
      <w:pPr>
        <w:adjustRightInd w:val="0"/>
        <w:snapToGrid w:val="0"/>
        <w:spacing w:line="56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1</w:t>
      </w:r>
      <w:r>
        <w:rPr>
          <w:rFonts w:ascii="仿宋_GB2312" w:eastAsia="仿宋_GB2312" w:cs="仿宋_GB2312" w:hint="eastAsia"/>
          <w:color w:val="000000"/>
          <w:sz w:val="32"/>
          <w:szCs w:val="32"/>
        </w:rPr>
        <w:t>．招生和就业情况</w:t>
      </w:r>
    </w:p>
    <w:p w:rsidR="00832938" w:rsidRDefault="00F041F0">
      <w:pPr>
        <w:adjustRightInd w:val="0"/>
        <w:snapToGrid w:val="0"/>
        <w:spacing w:line="560" w:lineRule="exact"/>
        <w:ind w:firstLineChars="200" w:firstLine="640"/>
        <w:rPr>
          <w:rFonts w:ascii="仿宋_GB2312" w:eastAsia="仿宋_GB2312"/>
          <w:color w:val="000000"/>
          <w:sz w:val="32"/>
          <w:szCs w:val="32"/>
        </w:rPr>
      </w:pPr>
      <w:r>
        <w:rPr>
          <w:rFonts w:ascii="仿宋_GB2312" w:eastAsia="仿宋_GB2312" w:cs="仿宋_GB2312" w:hint="eastAsia"/>
          <w:color w:val="000000"/>
          <w:sz w:val="32"/>
          <w:szCs w:val="32"/>
        </w:rPr>
        <w:t>我校于</w:t>
      </w:r>
      <w:r>
        <w:rPr>
          <w:rFonts w:ascii="仿宋_GB2312" w:eastAsia="仿宋_GB2312" w:cs="仿宋_GB2312"/>
          <w:color w:val="000000"/>
          <w:sz w:val="32"/>
          <w:szCs w:val="32"/>
        </w:rPr>
        <w:t>2011</w:t>
      </w:r>
      <w:r>
        <w:rPr>
          <w:rFonts w:ascii="仿宋_GB2312" w:eastAsia="仿宋_GB2312" w:cs="仿宋_GB2312" w:hint="eastAsia"/>
          <w:color w:val="000000"/>
          <w:sz w:val="32"/>
          <w:szCs w:val="32"/>
        </w:rPr>
        <w:t>年开始与加拿大北方应用理工学院（专科院校）合作举办专科层次学前教育专业项目（“</w:t>
      </w:r>
      <w:r>
        <w:rPr>
          <w:rFonts w:ascii="仿宋_GB2312" w:eastAsia="仿宋_GB2312" w:cs="仿宋_GB2312"/>
          <w:color w:val="000000"/>
          <w:sz w:val="32"/>
          <w:szCs w:val="32"/>
        </w:rPr>
        <w:t>3+0</w:t>
      </w:r>
      <w:r>
        <w:rPr>
          <w:rFonts w:ascii="仿宋_GB2312" w:eastAsia="仿宋_GB2312" w:cs="仿宋_GB2312" w:hint="eastAsia"/>
          <w:color w:val="000000"/>
          <w:sz w:val="32"/>
          <w:szCs w:val="32"/>
        </w:rPr>
        <w:t>”</w:t>
      </w:r>
      <w:r>
        <w:rPr>
          <w:rFonts w:ascii="仿宋_GB2312" w:eastAsia="仿宋_GB2312" w:cs="仿宋_GB2312"/>
          <w:color w:val="000000"/>
          <w:sz w:val="32"/>
          <w:szCs w:val="32"/>
        </w:rPr>
        <w:t xml:space="preserve">ECE Joint </w:t>
      </w:r>
      <w:r>
        <w:rPr>
          <w:rFonts w:ascii="仿宋_GB2312" w:eastAsia="仿宋_GB2312" w:cs="仿宋_GB2312"/>
          <w:color w:val="000000"/>
          <w:sz w:val="32"/>
          <w:szCs w:val="32"/>
        </w:rPr>
        <w:lastRenderedPageBreak/>
        <w:t>Programme</w:t>
      </w:r>
      <w:r>
        <w:rPr>
          <w:rFonts w:ascii="仿宋_GB2312" w:eastAsia="仿宋_GB2312" w:cs="仿宋_GB2312" w:hint="eastAsia"/>
          <w:color w:val="000000"/>
          <w:sz w:val="32"/>
          <w:szCs w:val="32"/>
        </w:rPr>
        <w:t>）。</w:t>
      </w:r>
      <w:r>
        <w:rPr>
          <w:rFonts w:ascii="仿宋_GB2312" w:eastAsia="仿宋_GB2312" w:cs="仿宋_GB2312"/>
          <w:color w:val="000000"/>
          <w:sz w:val="32"/>
          <w:szCs w:val="32"/>
        </w:rPr>
        <w:t>2011</w:t>
      </w:r>
      <w:r>
        <w:rPr>
          <w:rFonts w:ascii="仿宋_GB2312" w:eastAsia="仿宋_GB2312" w:cs="仿宋_GB2312" w:hint="eastAsia"/>
          <w:color w:val="000000"/>
          <w:sz w:val="32"/>
          <w:szCs w:val="32"/>
        </w:rPr>
        <w:t>年招生</w:t>
      </w:r>
      <w:r>
        <w:rPr>
          <w:rFonts w:ascii="仿宋_GB2312" w:eastAsia="仿宋_GB2312" w:cs="仿宋_GB2312"/>
          <w:color w:val="000000"/>
          <w:sz w:val="32"/>
          <w:szCs w:val="32"/>
        </w:rPr>
        <w:t>31</w:t>
      </w:r>
      <w:r>
        <w:rPr>
          <w:rFonts w:ascii="仿宋_GB2312" w:eastAsia="仿宋_GB2312" w:cs="仿宋_GB2312" w:hint="eastAsia"/>
          <w:color w:val="000000"/>
          <w:sz w:val="32"/>
          <w:szCs w:val="32"/>
        </w:rPr>
        <w:t>名（其中</w:t>
      </w:r>
      <w:r>
        <w:rPr>
          <w:rFonts w:ascii="仿宋_GB2312" w:eastAsia="仿宋_GB2312" w:cs="仿宋_GB2312"/>
          <w:color w:val="000000"/>
          <w:sz w:val="32"/>
          <w:szCs w:val="32"/>
        </w:rPr>
        <w:t>21</w:t>
      </w:r>
      <w:r>
        <w:rPr>
          <w:rFonts w:ascii="仿宋_GB2312" w:eastAsia="仿宋_GB2312" w:cs="仿宋_GB2312" w:hint="eastAsia"/>
          <w:color w:val="000000"/>
          <w:sz w:val="32"/>
          <w:szCs w:val="32"/>
        </w:rPr>
        <w:t>名毕业生已入职，</w:t>
      </w:r>
      <w:r>
        <w:rPr>
          <w:rFonts w:ascii="仿宋_GB2312" w:eastAsia="仿宋_GB2312" w:cs="仿宋_GB2312"/>
          <w:color w:val="000000"/>
          <w:sz w:val="32"/>
          <w:szCs w:val="32"/>
        </w:rPr>
        <w:t>10</w:t>
      </w:r>
      <w:r>
        <w:rPr>
          <w:rFonts w:ascii="仿宋_GB2312" w:eastAsia="仿宋_GB2312" w:cs="仿宋_GB2312" w:hint="eastAsia"/>
          <w:color w:val="000000"/>
          <w:sz w:val="32"/>
          <w:szCs w:val="32"/>
        </w:rPr>
        <w:t>人考入本科继续学习）；</w:t>
      </w:r>
      <w:r>
        <w:rPr>
          <w:rFonts w:ascii="仿宋_GB2312" w:eastAsia="仿宋_GB2312" w:cs="仿宋_GB2312"/>
          <w:color w:val="000000"/>
          <w:sz w:val="32"/>
          <w:szCs w:val="32"/>
        </w:rPr>
        <w:t>2012</w:t>
      </w:r>
      <w:r>
        <w:rPr>
          <w:rFonts w:ascii="仿宋_GB2312" w:eastAsia="仿宋_GB2312" w:cs="仿宋_GB2312" w:hint="eastAsia"/>
          <w:color w:val="000000"/>
          <w:sz w:val="32"/>
          <w:szCs w:val="32"/>
        </w:rPr>
        <w:t>年招生</w:t>
      </w:r>
      <w:r>
        <w:rPr>
          <w:rFonts w:ascii="仿宋_GB2312" w:eastAsia="仿宋_GB2312" w:cs="仿宋_GB2312"/>
          <w:color w:val="000000"/>
          <w:sz w:val="32"/>
          <w:szCs w:val="32"/>
        </w:rPr>
        <w:t>27</w:t>
      </w:r>
      <w:r>
        <w:rPr>
          <w:rFonts w:ascii="仿宋_GB2312" w:eastAsia="仿宋_GB2312" w:cs="仿宋_GB2312" w:hint="eastAsia"/>
          <w:color w:val="000000"/>
          <w:sz w:val="32"/>
          <w:szCs w:val="32"/>
        </w:rPr>
        <w:t>名（其中</w:t>
      </w:r>
      <w:r>
        <w:rPr>
          <w:rFonts w:ascii="仿宋_GB2312" w:eastAsia="仿宋_GB2312" w:cs="仿宋_GB2312"/>
          <w:color w:val="000000"/>
          <w:sz w:val="32"/>
          <w:szCs w:val="32"/>
        </w:rPr>
        <w:t>9</w:t>
      </w:r>
      <w:r>
        <w:rPr>
          <w:rFonts w:ascii="仿宋_GB2312" w:eastAsia="仿宋_GB2312" w:cs="仿宋_GB2312" w:hint="eastAsia"/>
          <w:color w:val="000000"/>
          <w:sz w:val="32"/>
          <w:szCs w:val="32"/>
        </w:rPr>
        <w:t>人入职，</w:t>
      </w:r>
      <w:r>
        <w:rPr>
          <w:rFonts w:ascii="仿宋_GB2312" w:eastAsia="仿宋_GB2312" w:cs="仿宋_GB2312"/>
          <w:color w:val="000000"/>
          <w:sz w:val="32"/>
          <w:szCs w:val="32"/>
        </w:rPr>
        <w:t>16</w:t>
      </w:r>
      <w:r>
        <w:rPr>
          <w:rFonts w:ascii="仿宋_GB2312" w:eastAsia="仿宋_GB2312" w:cs="仿宋_GB2312" w:hint="eastAsia"/>
          <w:color w:val="000000"/>
          <w:sz w:val="32"/>
          <w:szCs w:val="32"/>
        </w:rPr>
        <w:t>人考入本科）；</w:t>
      </w:r>
      <w:r>
        <w:rPr>
          <w:rFonts w:ascii="仿宋_GB2312" w:eastAsia="仿宋_GB2312" w:cs="仿宋_GB2312"/>
          <w:color w:val="000000"/>
          <w:sz w:val="32"/>
          <w:szCs w:val="32"/>
        </w:rPr>
        <w:t>2013</w:t>
      </w:r>
      <w:r>
        <w:rPr>
          <w:rFonts w:ascii="仿宋_GB2312" w:eastAsia="仿宋_GB2312" w:cs="仿宋_GB2312" w:hint="eastAsia"/>
          <w:color w:val="000000"/>
          <w:sz w:val="32"/>
          <w:szCs w:val="32"/>
        </w:rPr>
        <w:t>年招生</w:t>
      </w:r>
      <w:r>
        <w:rPr>
          <w:rFonts w:ascii="仿宋_GB2312" w:eastAsia="仿宋_GB2312" w:cs="仿宋_GB2312"/>
          <w:color w:val="000000"/>
          <w:sz w:val="32"/>
          <w:szCs w:val="32"/>
        </w:rPr>
        <w:t>32</w:t>
      </w:r>
      <w:r>
        <w:rPr>
          <w:rFonts w:ascii="仿宋_GB2312" w:eastAsia="仿宋_GB2312" w:cs="仿宋_GB2312" w:hint="eastAsia"/>
          <w:color w:val="000000"/>
          <w:sz w:val="32"/>
          <w:szCs w:val="32"/>
        </w:rPr>
        <w:t>名（其中17人入职，15人考入本科）；</w:t>
      </w:r>
      <w:r>
        <w:rPr>
          <w:rFonts w:ascii="仿宋_GB2312" w:eastAsia="仿宋_GB2312" w:cs="仿宋_GB2312"/>
          <w:color w:val="000000"/>
          <w:sz w:val="32"/>
          <w:szCs w:val="32"/>
        </w:rPr>
        <w:t>2014</w:t>
      </w:r>
      <w:r>
        <w:rPr>
          <w:rFonts w:ascii="仿宋_GB2312" w:eastAsia="仿宋_GB2312" w:cs="仿宋_GB2312" w:hint="eastAsia"/>
          <w:color w:val="000000"/>
          <w:sz w:val="32"/>
          <w:szCs w:val="32"/>
        </w:rPr>
        <w:t>年招生</w:t>
      </w:r>
      <w:r>
        <w:rPr>
          <w:rFonts w:ascii="仿宋_GB2312" w:eastAsia="仿宋_GB2312" w:cs="仿宋_GB2312"/>
          <w:color w:val="000000"/>
          <w:sz w:val="32"/>
          <w:szCs w:val="32"/>
        </w:rPr>
        <w:t>15</w:t>
      </w:r>
      <w:r>
        <w:rPr>
          <w:rFonts w:ascii="仿宋_GB2312" w:eastAsia="仿宋_GB2312" w:cs="仿宋_GB2312" w:hint="eastAsia"/>
          <w:color w:val="000000"/>
          <w:sz w:val="32"/>
          <w:szCs w:val="32"/>
        </w:rPr>
        <w:t>名，</w:t>
      </w:r>
      <w:r>
        <w:rPr>
          <w:rFonts w:ascii="仿宋_GB2312" w:eastAsia="仿宋_GB2312" w:cs="仿宋_GB2312"/>
          <w:color w:val="000000"/>
          <w:sz w:val="32"/>
          <w:szCs w:val="32"/>
        </w:rPr>
        <w:t>2015</w:t>
      </w:r>
      <w:r>
        <w:rPr>
          <w:rFonts w:ascii="仿宋_GB2312" w:eastAsia="仿宋_GB2312" w:cs="仿宋_GB2312" w:hint="eastAsia"/>
          <w:color w:val="000000"/>
          <w:sz w:val="32"/>
          <w:szCs w:val="32"/>
        </w:rPr>
        <w:t>年招生</w:t>
      </w:r>
      <w:r>
        <w:rPr>
          <w:rFonts w:ascii="仿宋_GB2312" w:eastAsia="仿宋_GB2312" w:cs="仿宋_GB2312"/>
          <w:color w:val="000000"/>
          <w:sz w:val="32"/>
          <w:szCs w:val="32"/>
        </w:rPr>
        <w:t>23</w:t>
      </w:r>
      <w:r>
        <w:rPr>
          <w:rFonts w:ascii="仿宋_GB2312" w:eastAsia="仿宋_GB2312" w:cs="仿宋_GB2312" w:hint="eastAsia"/>
          <w:color w:val="000000"/>
          <w:sz w:val="32"/>
          <w:szCs w:val="32"/>
        </w:rPr>
        <w:t>名，2016年招生23名，目前在校生61人。</w:t>
      </w:r>
    </w:p>
    <w:p w:rsidR="00832938" w:rsidRDefault="00F041F0">
      <w:pPr>
        <w:adjustRightInd w:val="0"/>
        <w:snapToGrid w:val="0"/>
        <w:spacing w:line="56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2</w:t>
      </w:r>
      <w:r>
        <w:rPr>
          <w:rFonts w:ascii="仿宋_GB2312" w:eastAsia="仿宋_GB2312" w:cs="仿宋_GB2312" w:hint="eastAsia"/>
          <w:color w:val="000000"/>
          <w:sz w:val="32"/>
          <w:szCs w:val="32"/>
        </w:rPr>
        <w:t>．教学组织情况</w:t>
      </w:r>
    </w:p>
    <w:p w:rsidR="00832938" w:rsidRDefault="00F041F0">
      <w:pPr>
        <w:adjustRightInd w:val="0"/>
        <w:snapToGrid w:val="0"/>
        <w:spacing w:line="56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1</w:t>
      </w:r>
      <w:r>
        <w:rPr>
          <w:rFonts w:ascii="仿宋_GB2312" w:eastAsia="仿宋_GB2312" w:cs="仿宋_GB2312" w:hint="eastAsia"/>
          <w:color w:val="000000"/>
          <w:sz w:val="32"/>
          <w:szCs w:val="32"/>
        </w:rPr>
        <w:t>）文件执行情况</w:t>
      </w:r>
    </w:p>
    <w:p w:rsidR="00832938" w:rsidRDefault="00F041F0">
      <w:pPr>
        <w:adjustRightInd w:val="0"/>
        <w:snapToGrid w:val="0"/>
        <w:spacing w:line="560" w:lineRule="exact"/>
        <w:ind w:firstLineChars="200" w:firstLine="640"/>
        <w:rPr>
          <w:rFonts w:ascii="仿宋_GB2312" w:eastAsia="仿宋_GB2312"/>
          <w:color w:val="000000"/>
          <w:sz w:val="32"/>
          <w:szCs w:val="32"/>
        </w:rPr>
      </w:pPr>
      <w:r>
        <w:rPr>
          <w:rFonts w:ascii="仿宋_GB2312" w:eastAsia="仿宋_GB2312" w:cs="仿宋_GB2312" w:hint="eastAsia"/>
          <w:color w:val="000000"/>
          <w:sz w:val="32"/>
          <w:szCs w:val="32"/>
        </w:rPr>
        <w:t>按教育部文件（外综［</w:t>
      </w:r>
      <w:r>
        <w:rPr>
          <w:rFonts w:ascii="仿宋_GB2312" w:eastAsia="仿宋_GB2312" w:cs="仿宋_GB2312"/>
          <w:color w:val="000000"/>
          <w:sz w:val="32"/>
          <w:szCs w:val="32"/>
        </w:rPr>
        <w:t>2006</w:t>
      </w:r>
      <w:r>
        <w:rPr>
          <w:rFonts w:ascii="仿宋_GB2312" w:eastAsia="仿宋_GB2312" w:cs="仿宋_GB2312" w:hint="eastAsia"/>
          <w:color w:val="000000"/>
          <w:sz w:val="32"/>
          <w:szCs w:val="32"/>
        </w:rPr>
        <w:t>］</w:t>
      </w:r>
      <w:r>
        <w:rPr>
          <w:rFonts w:ascii="仿宋_GB2312" w:eastAsia="仿宋_GB2312" w:cs="仿宋_GB2312"/>
          <w:color w:val="000000"/>
          <w:sz w:val="32"/>
          <w:szCs w:val="32"/>
        </w:rPr>
        <w:t>5</w:t>
      </w:r>
      <w:r>
        <w:rPr>
          <w:rFonts w:ascii="仿宋_GB2312" w:eastAsia="仿宋_GB2312" w:cs="仿宋_GB2312" w:hint="eastAsia"/>
          <w:color w:val="000000"/>
          <w:sz w:val="32"/>
          <w:szCs w:val="32"/>
        </w:rPr>
        <w:t>号）执行。引进的外方课程和专业核心课程占中外合作办学项目全部课程和核心课程的三分之一以上，外国教育机构教师或其授权教师担负的专业核心课程的门数和教学时数占中外合作办学项目全部课程和全部教学时数的三分之一以上。（“以该外国教育机构名义在国际上招聘的教师，其水平应当获得外国教育机构和中国教育机构的认可。”）</w:t>
      </w:r>
    </w:p>
    <w:p w:rsidR="00832938" w:rsidRDefault="00F041F0">
      <w:pPr>
        <w:adjustRightInd w:val="0"/>
        <w:snapToGrid w:val="0"/>
        <w:spacing w:line="56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2</w:t>
      </w:r>
      <w:r>
        <w:rPr>
          <w:rFonts w:ascii="仿宋_GB2312" w:eastAsia="仿宋_GB2312" w:cs="仿宋_GB2312" w:hint="eastAsia"/>
          <w:color w:val="000000"/>
          <w:sz w:val="32"/>
          <w:szCs w:val="32"/>
        </w:rPr>
        <w:t>）教学质量控制情况</w:t>
      </w:r>
    </w:p>
    <w:p w:rsidR="00832938" w:rsidRDefault="00F041F0">
      <w:pPr>
        <w:adjustRightInd w:val="0"/>
        <w:snapToGrid w:val="0"/>
        <w:spacing w:line="560" w:lineRule="exact"/>
        <w:ind w:firstLineChars="200" w:firstLine="640"/>
        <w:rPr>
          <w:rFonts w:ascii="仿宋_GB2312" w:eastAsia="仿宋_GB2312"/>
          <w:color w:val="000000"/>
          <w:sz w:val="32"/>
          <w:szCs w:val="32"/>
        </w:rPr>
      </w:pPr>
      <w:r>
        <w:rPr>
          <w:rFonts w:ascii="仿宋_GB2312" w:eastAsia="仿宋_GB2312" w:cs="仿宋_GB2312" w:hint="eastAsia"/>
          <w:color w:val="000000"/>
          <w:sz w:val="32"/>
          <w:szCs w:val="32"/>
        </w:rPr>
        <w:t>本项目的组织教学由我校教育科学学院承担，课程教学，包括课时、教师、考核等管理纳入学校教务系统统一管理。本项目参加学校每年期中和期末举办的例行教学检查，在得到检查反馈后（主要是外籍教师的专业课教学反馈），由教务处牵头，会同教育科学学院、国际合作与交流处一起召开学生座谈会和教师座谈会，共同解决教学过程中的问题。</w:t>
      </w:r>
    </w:p>
    <w:p w:rsidR="00DF515E" w:rsidRPr="006738EA" w:rsidRDefault="00F041F0" w:rsidP="006738EA">
      <w:pPr>
        <w:adjustRightInd w:val="0"/>
        <w:snapToGrid w:val="0"/>
        <w:spacing w:line="560" w:lineRule="exact"/>
        <w:ind w:firstLineChars="200" w:firstLine="640"/>
        <w:rPr>
          <w:rFonts w:ascii="仿宋_GB2312" w:eastAsia="仿宋_GB2312"/>
          <w:color w:val="000000"/>
          <w:sz w:val="32"/>
          <w:szCs w:val="32"/>
        </w:rPr>
      </w:pPr>
      <w:r>
        <w:rPr>
          <w:rFonts w:ascii="仿宋_GB2312" w:eastAsia="仿宋_GB2312" w:cs="仿宋_GB2312" w:hint="eastAsia"/>
          <w:color w:val="000000"/>
          <w:sz w:val="32"/>
          <w:szCs w:val="32"/>
        </w:rPr>
        <w:t>迄今为止通过了加方组织的4次教学评估</w:t>
      </w:r>
      <w:r w:rsidR="006738EA">
        <w:rPr>
          <w:rFonts w:ascii="仿宋_GB2312" w:eastAsia="仿宋_GB2312" w:cs="仿宋_GB2312" w:hint="eastAsia"/>
          <w:color w:val="000000"/>
          <w:sz w:val="32"/>
          <w:szCs w:val="32"/>
        </w:rPr>
        <w:t>。</w:t>
      </w:r>
      <w:r>
        <w:rPr>
          <w:rFonts w:ascii="仿宋_GB2312" w:eastAsia="仿宋_GB2312" w:cs="仿宋_GB2312" w:hint="eastAsia"/>
          <w:color w:val="000000"/>
          <w:sz w:val="32"/>
          <w:szCs w:val="32"/>
        </w:rPr>
        <w:t xml:space="preserve">                                   </w:t>
      </w:r>
    </w:p>
    <w:p w:rsidR="00251964" w:rsidRDefault="00251964">
      <w:pPr>
        <w:widowControl/>
        <w:adjustRightInd w:val="0"/>
        <w:snapToGrid w:val="0"/>
        <w:spacing w:line="560" w:lineRule="exact"/>
        <w:ind w:firstLineChars="200" w:firstLine="640"/>
        <w:jc w:val="left"/>
        <w:rPr>
          <w:rFonts w:ascii="仿宋_GB2312" w:eastAsia="仿宋_GB2312" w:cs="仿宋_GB2312"/>
          <w:color w:val="000000"/>
          <w:sz w:val="32"/>
          <w:szCs w:val="32"/>
        </w:rPr>
      </w:pPr>
    </w:p>
    <w:p w:rsidR="00DF515E" w:rsidRDefault="00251964">
      <w:pPr>
        <w:widowControl/>
        <w:adjustRightInd w:val="0"/>
        <w:snapToGrid w:val="0"/>
        <w:spacing w:line="560" w:lineRule="exact"/>
        <w:ind w:firstLineChars="200" w:firstLine="640"/>
        <w:jc w:val="left"/>
        <w:rPr>
          <w:rFonts w:ascii="仿宋_GB2312" w:eastAsia="仿宋_GB2312" w:cs="仿宋_GB2312"/>
          <w:color w:val="000000"/>
          <w:sz w:val="32"/>
          <w:szCs w:val="32"/>
        </w:rPr>
      </w:pPr>
      <w:r>
        <w:rPr>
          <w:rFonts w:ascii="仿宋_GB2312" w:eastAsia="仿宋_GB2312" w:cs="仿宋_GB2312" w:hint="eastAsia"/>
          <w:color w:val="000000"/>
          <w:sz w:val="32"/>
          <w:szCs w:val="32"/>
        </w:rPr>
        <w:lastRenderedPageBreak/>
        <w:t xml:space="preserve">                                 泰州学院</w:t>
      </w:r>
    </w:p>
    <w:p w:rsidR="00251964" w:rsidRDefault="00251964">
      <w:pPr>
        <w:widowControl/>
        <w:adjustRightInd w:val="0"/>
        <w:snapToGrid w:val="0"/>
        <w:spacing w:line="560" w:lineRule="exact"/>
        <w:ind w:firstLineChars="200" w:firstLine="640"/>
        <w:jc w:val="left"/>
        <w:rPr>
          <w:rFonts w:ascii="仿宋_GB2312" w:eastAsia="仿宋_GB2312" w:cs="仿宋_GB2312"/>
          <w:color w:val="000000"/>
          <w:sz w:val="32"/>
          <w:szCs w:val="32"/>
        </w:rPr>
      </w:pPr>
      <w:r>
        <w:rPr>
          <w:rFonts w:ascii="仿宋_GB2312" w:eastAsia="仿宋_GB2312" w:cs="仿宋_GB2312" w:hint="eastAsia"/>
          <w:color w:val="000000"/>
          <w:sz w:val="32"/>
          <w:szCs w:val="32"/>
        </w:rPr>
        <w:t xml:space="preserve">                              国际合作与交流处</w:t>
      </w:r>
    </w:p>
    <w:p w:rsidR="00747226" w:rsidRDefault="00F041F0" w:rsidP="00DF515E">
      <w:pPr>
        <w:widowControl/>
        <w:adjustRightInd w:val="0"/>
        <w:snapToGrid w:val="0"/>
        <w:spacing w:line="560" w:lineRule="exact"/>
        <w:ind w:firstLineChars="1700" w:firstLine="5440"/>
        <w:jc w:val="left"/>
        <w:rPr>
          <w:rFonts w:ascii="仿宋_GB2312" w:eastAsia="仿宋_GB2312"/>
          <w:color w:val="000000"/>
          <w:sz w:val="32"/>
          <w:szCs w:val="32"/>
        </w:rPr>
      </w:pPr>
      <w:r>
        <w:rPr>
          <w:rFonts w:ascii="仿宋_GB2312" w:eastAsia="仿宋_GB2312" w:cs="仿宋_GB2312" w:hint="eastAsia"/>
          <w:color w:val="000000"/>
          <w:sz w:val="32"/>
          <w:szCs w:val="32"/>
        </w:rPr>
        <w:t xml:space="preserve"> </w:t>
      </w:r>
      <w:r w:rsidR="00251964">
        <w:rPr>
          <w:rFonts w:ascii="仿宋_GB2312" w:eastAsia="仿宋_GB2312" w:cs="仿宋_GB2312" w:hint="eastAsia"/>
          <w:color w:val="000000"/>
          <w:sz w:val="32"/>
          <w:szCs w:val="32"/>
        </w:rPr>
        <w:t xml:space="preserve"> </w:t>
      </w:r>
      <w:r>
        <w:rPr>
          <w:rFonts w:ascii="仿宋_GB2312" w:eastAsia="仿宋_GB2312" w:cs="仿宋_GB2312" w:hint="eastAsia"/>
          <w:color w:val="000000"/>
          <w:sz w:val="32"/>
          <w:szCs w:val="32"/>
        </w:rPr>
        <w:t>2016.1</w:t>
      </w:r>
      <w:r w:rsidR="00747226">
        <w:rPr>
          <w:rFonts w:ascii="仿宋_GB2312" w:eastAsia="仿宋_GB2312" w:cs="仿宋_GB2312" w:hint="eastAsia"/>
          <w:color w:val="000000"/>
          <w:sz w:val="32"/>
          <w:szCs w:val="32"/>
        </w:rPr>
        <w:t>1</w:t>
      </w:r>
      <w:r>
        <w:rPr>
          <w:rFonts w:ascii="仿宋_GB2312" w:eastAsia="仿宋_GB2312" w:cs="仿宋_GB2312" w:hint="eastAsia"/>
          <w:color w:val="000000"/>
          <w:sz w:val="32"/>
          <w:szCs w:val="32"/>
        </w:rPr>
        <w:t>.</w:t>
      </w:r>
      <w:bookmarkStart w:id="0" w:name="_GoBack"/>
      <w:bookmarkEnd w:id="0"/>
      <w:r w:rsidR="00747226">
        <w:rPr>
          <w:rFonts w:ascii="仿宋_GB2312" w:eastAsia="仿宋_GB2312" w:cs="仿宋_GB2312" w:hint="eastAsia"/>
          <w:color w:val="000000"/>
          <w:sz w:val="32"/>
          <w:szCs w:val="32"/>
        </w:rPr>
        <w:t>21</w:t>
      </w:r>
    </w:p>
    <w:p w:rsidR="00747226" w:rsidRPr="00747226" w:rsidRDefault="00747226" w:rsidP="00747226">
      <w:pPr>
        <w:rPr>
          <w:rFonts w:ascii="仿宋_GB2312" w:eastAsia="仿宋_GB2312"/>
          <w:sz w:val="32"/>
          <w:szCs w:val="32"/>
        </w:rPr>
      </w:pPr>
    </w:p>
    <w:p w:rsidR="00747226" w:rsidRPr="00747226" w:rsidRDefault="00747226" w:rsidP="00747226">
      <w:pPr>
        <w:tabs>
          <w:tab w:val="left" w:pos="6360"/>
        </w:tabs>
        <w:rPr>
          <w:rFonts w:ascii="仿宋_GB2312" w:eastAsia="仿宋_GB2312"/>
          <w:sz w:val="32"/>
          <w:szCs w:val="32"/>
        </w:rPr>
      </w:pPr>
      <w:r>
        <w:rPr>
          <w:rFonts w:ascii="仿宋_GB2312" w:eastAsia="仿宋_GB2312"/>
          <w:sz w:val="32"/>
          <w:szCs w:val="32"/>
        </w:rPr>
        <w:tab/>
      </w:r>
    </w:p>
    <w:p w:rsidR="00832938" w:rsidRPr="00747226" w:rsidRDefault="00832938" w:rsidP="00747226">
      <w:pPr>
        <w:rPr>
          <w:rFonts w:ascii="仿宋_GB2312" w:eastAsia="仿宋_GB2312"/>
          <w:sz w:val="32"/>
          <w:szCs w:val="32"/>
        </w:rPr>
      </w:pPr>
    </w:p>
    <w:sectPr w:rsidR="00832938" w:rsidRPr="00747226" w:rsidSect="00832938">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2EC8" w:rsidRDefault="004B2EC8" w:rsidP="00832938">
      <w:r>
        <w:separator/>
      </w:r>
    </w:p>
  </w:endnote>
  <w:endnote w:type="continuationSeparator" w:id="1">
    <w:p w:rsidR="004B2EC8" w:rsidRDefault="004B2EC8" w:rsidP="008329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华文宋体">
    <w:altName w:val="宋体"/>
    <w:charset w:val="86"/>
    <w:family w:val="auto"/>
    <w:pitch w:val="variable"/>
    <w:sig w:usb0="00000287" w:usb1="080F0000" w:usb2="00000010" w:usb3="00000000" w:csb0="0004009F" w:csb1="00000000"/>
  </w:font>
  <w:font w:name="黑体">
    <w:altName w:val="SimHei"/>
    <w:panose1 w:val="02010600030101010101"/>
    <w:charset w:val="86"/>
    <w:family w:val="auto"/>
    <w:pitch w:val="variable"/>
    <w:sig w:usb0="00000001" w:usb1="080E0000" w:usb2="00000010" w:usb3="00000000" w:csb0="00040000" w:csb1="00000000"/>
  </w:font>
  <w:font w:name="Cambria">
    <w:altName w:val="Times New Roman"/>
    <w:panose1 w:val="00000000000000000000"/>
    <w:charset w:val="00"/>
    <w:family w:val="roman"/>
    <w:notTrueType/>
    <w:pitch w:val="default"/>
    <w:sig w:usb0="00000000" w:usb1="00000000" w:usb2="00000000" w:usb3="00000000" w:csb0="00000000" w:csb1="00000000"/>
  </w:font>
  <w:font w:name="Calibri">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938" w:rsidRDefault="00F041F0">
    <w:pPr>
      <w:pStyle w:val="a4"/>
      <w:jc w:val="center"/>
    </w:pPr>
    <w:r>
      <w:rPr>
        <w:kern w:val="0"/>
      </w:rPr>
      <w:t xml:space="preserve">- </w:t>
    </w:r>
    <w:r w:rsidR="000F0D93">
      <w:rPr>
        <w:kern w:val="0"/>
      </w:rPr>
      <w:fldChar w:fldCharType="begin"/>
    </w:r>
    <w:r>
      <w:rPr>
        <w:kern w:val="0"/>
      </w:rPr>
      <w:instrText xml:space="preserve"> PAGE </w:instrText>
    </w:r>
    <w:r w:rsidR="000F0D93">
      <w:rPr>
        <w:kern w:val="0"/>
      </w:rPr>
      <w:fldChar w:fldCharType="separate"/>
    </w:r>
    <w:r w:rsidR="00857D7F">
      <w:rPr>
        <w:noProof/>
        <w:kern w:val="0"/>
      </w:rPr>
      <w:t>2</w:t>
    </w:r>
    <w:r w:rsidR="000F0D93">
      <w:rPr>
        <w:kern w:val="0"/>
      </w:rPr>
      <w:fldChar w:fldCharType="end"/>
    </w:r>
    <w:r>
      <w:rPr>
        <w:kern w:val="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2EC8" w:rsidRDefault="004B2EC8" w:rsidP="00832938">
      <w:r>
        <w:separator/>
      </w:r>
    </w:p>
  </w:footnote>
  <w:footnote w:type="continuationSeparator" w:id="1">
    <w:p w:rsidR="004B2EC8" w:rsidRDefault="004B2EC8" w:rsidP="0083293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307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80D49"/>
    <w:rsid w:val="00006187"/>
    <w:rsid w:val="00030963"/>
    <w:rsid w:val="000371F9"/>
    <w:rsid w:val="00051966"/>
    <w:rsid w:val="000602F8"/>
    <w:rsid w:val="00095E72"/>
    <w:rsid w:val="000A0944"/>
    <w:rsid w:val="000D0597"/>
    <w:rsid w:val="000E6E70"/>
    <w:rsid w:val="000F0D93"/>
    <w:rsid w:val="0011063C"/>
    <w:rsid w:val="001165EC"/>
    <w:rsid w:val="001279C9"/>
    <w:rsid w:val="00150AE2"/>
    <w:rsid w:val="0015255E"/>
    <w:rsid w:val="0016177F"/>
    <w:rsid w:val="001746EC"/>
    <w:rsid w:val="001A2B49"/>
    <w:rsid w:val="001A7A92"/>
    <w:rsid w:val="001C3B41"/>
    <w:rsid w:val="001C74B1"/>
    <w:rsid w:val="0022159D"/>
    <w:rsid w:val="0024537B"/>
    <w:rsid w:val="00251964"/>
    <w:rsid w:val="00257F89"/>
    <w:rsid w:val="002644FD"/>
    <w:rsid w:val="002676CA"/>
    <w:rsid w:val="002A1498"/>
    <w:rsid w:val="002B437F"/>
    <w:rsid w:val="002B4546"/>
    <w:rsid w:val="002D54A5"/>
    <w:rsid w:val="002D77ED"/>
    <w:rsid w:val="00306DA6"/>
    <w:rsid w:val="003136E7"/>
    <w:rsid w:val="00340DEA"/>
    <w:rsid w:val="0034470F"/>
    <w:rsid w:val="00350333"/>
    <w:rsid w:val="00363DC9"/>
    <w:rsid w:val="00366568"/>
    <w:rsid w:val="00371C76"/>
    <w:rsid w:val="00380D49"/>
    <w:rsid w:val="00383775"/>
    <w:rsid w:val="0038386C"/>
    <w:rsid w:val="003D479B"/>
    <w:rsid w:val="00407A2C"/>
    <w:rsid w:val="00411FB7"/>
    <w:rsid w:val="004346C7"/>
    <w:rsid w:val="00446DD8"/>
    <w:rsid w:val="0047141F"/>
    <w:rsid w:val="004828D7"/>
    <w:rsid w:val="00482D03"/>
    <w:rsid w:val="004923A8"/>
    <w:rsid w:val="004B2EC8"/>
    <w:rsid w:val="004E13BE"/>
    <w:rsid w:val="004F33FD"/>
    <w:rsid w:val="00502E04"/>
    <w:rsid w:val="0051652F"/>
    <w:rsid w:val="00535456"/>
    <w:rsid w:val="005479C1"/>
    <w:rsid w:val="00562FD2"/>
    <w:rsid w:val="00586D2A"/>
    <w:rsid w:val="00590E5E"/>
    <w:rsid w:val="005B365D"/>
    <w:rsid w:val="005B7708"/>
    <w:rsid w:val="005D2983"/>
    <w:rsid w:val="005D7CE4"/>
    <w:rsid w:val="005E49E7"/>
    <w:rsid w:val="005E7CB5"/>
    <w:rsid w:val="0060069D"/>
    <w:rsid w:val="00612180"/>
    <w:rsid w:val="00612E04"/>
    <w:rsid w:val="00661285"/>
    <w:rsid w:val="006738EA"/>
    <w:rsid w:val="0069376A"/>
    <w:rsid w:val="006A6C19"/>
    <w:rsid w:val="006B08CA"/>
    <w:rsid w:val="0071487A"/>
    <w:rsid w:val="00744272"/>
    <w:rsid w:val="00747226"/>
    <w:rsid w:val="00766281"/>
    <w:rsid w:val="0076669F"/>
    <w:rsid w:val="007714C0"/>
    <w:rsid w:val="00773CF4"/>
    <w:rsid w:val="007742E9"/>
    <w:rsid w:val="0077540F"/>
    <w:rsid w:val="0078577E"/>
    <w:rsid w:val="00790027"/>
    <w:rsid w:val="00792F3E"/>
    <w:rsid w:val="00797BE5"/>
    <w:rsid w:val="007B160E"/>
    <w:rsid w:val="007B4662"/>
    <w:rsid w:val="007C66EC"/>
    <w:rsid w:val="007D066A"/>
    <w:rsid w:val="007D3CE0"/>
    <w:rsid w:val="007F6EBC"/>
    <w:rsid w:val="008127B5"/>
    <w:rsid w:val="00832938"/>
    <w:rsid w:val="008369E3"/>
    <w:rsid w:val="0085446E"/>
    <w:rsid w:val="00857D7F"/>
    <w:rsid w:val="0086665B"/>
    <w:rsid w:val="008A09E4"/>
    <w:rsid w:val="008A0C80"/>
    <w:rsid w:val="008B4135"/>
    <w:rsid w:val="008C6AB2"/>
    <w:rsid w:val="008D0420"/>
    <w:rsid w:val="008E50FB"/>
    <w:rsid w:val="00954F93"/>
    <w:rsid w:val="00956BFE"/>
    <w:rsid w:val="0099152F"/>
    <w:rsid w:val="009C39BE"/>
    <w:rsid w:val="009C7C10"/>
    <w:rsid w:val="009D3D23"/>
    <w:rsid w:val="009F1DF8"/>
    <w:rsid w:val="00A00B03"/>
    <w:rsid w:val="00A039AE"/>
    <w:rsid w:val="00A055AC"/>
    <w:rsid w:val="00A27721"/>
    <w:rsid w:val="00A426F3"/>
    <w:rsid w:val="00A55FC9"/>
    <w:rsid w:val="00A671C9"/>
    <w:rsid w:val="00A90C0F"/>
    <w:rsid w:val="00A96ADE"/>
    <w:rsid w:val="00AA12C7"/>
    <w:rsid w:val="00AA3852"/>
    <w:rsid w:val="00AC6515"/>
    <w:rsid w:val="00AD4A6A"/>
    <w:rsid w:val="00AE740E"/>
    <w:rsid w:val="00B018B0"/>
    <w:rsid w:val="00B11FF2"/>
    <w:rsid w:val="00B240A7"/>
    <w:rsid w:val="00B35DAD"/>
    <w:rsid w:val="00B51242"/>
    <w:rsid w:val="00B60353"/>
    <w:rsid w:val="00B66BFE"/>
    <w:rsid w:val="00B834CE"/>
    <w:rsid w:val="00B84EA7"/>
    <w:rsid w:val="00BA714C"/>
    <w:rsid w:val="00BC37C8"/>
    <w:rsid w:val="00BD1EA7"/>
    <w:rsid w:val="00BD477A"/>
    <w:rsid w:val="00BE671E"/>
    <w:rsid w:val="00BF59F8"/>
    <w:rsid w:val="00BF64E6"/>
    <w:rsid w:val="00C03C38"/>
    <w:rsid w:val="00C04340"/>
    <w:rsid w:val="00C07040"/>
    <w:rsid w:val="00C14AF4"/>
    <w:rsid w:val="00C55C70"/>
    <w:rsid w:val="00C67400"/>
    <w:rsid w:val="00C80A67"/>
    <w:rsid w:val="00CC1A0E"/>
    <w:rsid w:val="00CE6E7B"/>
    <w:rsid w:val="00CF581E"/>
    <w:rsid w:val="00D00693"/>
    <w:rsid w:val="00D11C91"/>
    <w:rsid w:val="00D16312"/>
    <w:rsid w:val="00D5217C"/>
    <w:rsid w:val="00DC09C7"/>
    <w:rsid w:val="00DE06F7"/>
    <w:rsid w:val="00DF515E"/>
    <w:rsid w:val="00E028A9"/>
    <w:rsid w:val="00E14BB2"/>
    <w:rsid w:val="00E24EA7"/>
    <w:rsid w:val="00E25B76"/>
    <w:rsid w:val="00E44390"/>
    <w:rsid w:val="00E57DF7"/>
    <w:rsid w:val="00EC5164"/>
    <w:rsid w:val="00ED2B52"/>
    <w:rsid w:val="00EE52AD"/>
    <w:rsid w:val="00F00BE0"/>
    <w:rsid w:val="00F03C42"/>
    <w:rsid w:val="00F041F0"/>
    <w:rsid w:val="00F05950"/>
    <w:rsid w:val="00F12DEB"/>
    <w:rsid w:val="00F25F67"/>
    <w:rsid w:val="00F31665"/>
    <w:rsid w:val="00F4489B"/>
    <w:rsid w:val="00F614FD"/>
    <w:rsid w:val="00F978E7"/>
    <w:rsid w:val="00FB05AD"/>
    <w:rsid w:val="00FE1A2F"/>
    <w:rsid w:val="00FF55D8"/>
    <w:rsid w:val="0E8457DE"/>
    <w:rsid w:val="2834592F"/>
    <w:rsid w:val="2B1437E9"/>
    <w:rsid w:val="3AF13B40"/>
    <w:rsid w:val="3C3C1F75"/>
    <w:rsid w:val="5E7A120F"/>
    <w:rsid w:val="7593736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nhideWhenUsed="0" w:qFormat="1"/>
    <w:lsdException w:name="caption" w:locked="1" w:uiPriority="0" w:qFormat="1"/>
    <w:lsdException w:name="Title" w:locked="1" w:semiHidden="0" w:uiPriority="0" w:unhideWhenUsed="0" w:qFormat="1"/>
    <w:lsdException w:name="Default Paragraph Font" w:uiPriority="1"/>
    <w:lsdException w:name="Body Text Indent" w:semiHidden="0" w:unhideWhenUsed="0"/>
    <w:lsdException w:name="Subtitle" w:locked="1" w:semiHidden="0" w:uiPriority="0" w:unhideWhenUsed="0" w:qFormat="1"/>
    <w:lsdException w:name="Strong" w:locked="1" w:semiHidden="0" w:uiPriority="0" w:unhideWhenUsed="0" w:qFormat="1"/>
    <w:lsdException w:name="Emphasis" w:semiHidden="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938"/>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1"/>
    <w:uiPriority w:val="99"/>
    <w:rsid w:val="00832938"/>
    <w:pPr>
      <w:ind w:firstLine="420"/>
    </w:pPr>
    <w:rPr>
      <w:rFonts w:ascii="仿宋_GB2312" w:eastAsia="仿宋_GB2312" w:cs="仿宋_GB2312"/>
      <w:sz w:val="24"/>
      <w:szCs w:val="24"/>
    </w:rPr>
  </w:style>
  <w:style w:type="paragraph" w:styleId="a4">
    <w:name w:val="footer"/>
    <w:basedOn w:val="a"/>
    <w:link w:val="Char"/>
    <w:uiPriority w:val="99"/>
    <w:qFormat/>
    <w:rsid w:val="00832938"/>
    <w:pPr>
      <w:tabs>
        <w:tab w:val="center" w:pos="4153"/>
        <w:tab w:val="right" w:pos="8306"/>
      </w:tabs>
      <w:snapToGrid w:val="0"/>
      <w:jc w:val="left"/>
    </w:pPr>
    <w:rPr>
      <w:sz w:val="18"/>
      <w:szCs w:val="18"/>
    </w:rPr>
  </w:style>
  <w:style w:type="paragraph" w:styleId="a5">
    <w:name w:val="header"/>
    <w:basedOn w:val="a"/>
    <w:link w:val="Char0"/>
    <w:uiPriority w:val="99"/>
    <w:rsid w:val="00832938"/>
    <w:pPr>
      <w:pBdr>
        <w:bottom w:val="single" w:sz="6" w:space="1" w:color="auto"/>
      </w:pBdr>
      <w:tabs>
        <w:tab w:val="center" w:pos="4153"/>
        <w:tab w:val="right" w:pos="8306"/>
      </w:tabs>
      <w:snapToGrid w:val="0"/>
      <w:jc w:val="center"/>
    </w:pPr>
    <w:rPr>
      <w:sz w:val="18"/>
      <w:szCs w:val="18"/>
    </w:rPr>
  </w:style>
  <w:style w:type="character" w:styleId="a6">
    <w:name w:val="Emphasis"/>
    <w:basedOn w:val="a0"/>
    <w:uiPriority w:val="99"/>
    <w:qFormat/>
    <w:rsid w:val="00832938"/>
    <w:rPr>
      <w:i/>
      <w:iCs/>
    </w:rPr>
  </w:style>
  <w:style w:type="character" w:customStyle="1" w:styleId="Char2">
    <w:name w:val="正文文本缩进 Char"/>
    <w:basedOn w:val="a0"/>
    <w:link w:val="a3"/>
    <w:uiPriority w:val="99"/>
    <w:locked/>
    <w:rsid w:val="00832938"/>
    <w:rPr>
      <w:rFonts w:ascii="仿宋_GB2312" w:eastAsia="仿宋_GB2312" w:cs="仿宋_GB2312"/>
      <w:kern w:val="2"/>
      <w:sz w:val="24"/>
      <w:szCs w:val="24"/>
      <w:lang w:val="en-US" w:eastAsia="zh-CN"/>
    </w:rPr>
  </w:style>
  <w:style w:type="character" w:customStyle="1" w:styleId="Char0">
    <w:name w:val="页眉 Char"/>
    <w:basedOn w:val="a0"/>
    <w:link w:val="a5"/>
    <w:uiPriority w:val="99"/>
    <w:semiHidden/>
    <w:rsid w:val="00832938"/>
    <w:rPr>
      <w:sz w:val="18"/>
      <w:szCs w:val="18"/>
    </w:rPr>
  </w:style>
  <w:style w:type="character" w:customStyle="1" w:styleId="Char">
    <w:name w:val="页脚 Char"/>
    <w:basedOn w:val="a0"/>
    <w:link w:val="a4"/>
    <w:uiPriority w:val="99"/>
    <w:semiHidden/>
    <w:rsid w:val="00832938"/>
    <w:rPr>
      <w:sz w:val="18"/>
      <w:szCs w:val="18"/>
    </w:rPr>
  </w:style>
  <w:style w:type="character" w:customStyle="1" w:styleId="Char1">
    <w:name w:val="正文文本缩进 Char1"/>
    <w:basedOn w:val="a0"/>
    <w:link w:val="a3"/>
    <w:uiPriority w:val="99"/>
    <w:semiHidden/>
    <w:rsid w:val="00832938"/>
    <w:rPr>
      <w:szCs w:val="21"/>
    </w:rPr>
  </w:style>
  <w:style w:type="paragraph" w:customStyle="1" w:styleId="CharCharCharCharCharChar1CharCharCharChar">
    <w:name w:val="Char Char Char Char Char Char1 Char Char Char Char"/>
    <w:basedOn w:val="a"/>
    <w:uiPriority w:val="99"/>
    <w:rsid w:val="00832938"/>
    <w:pPr>
      <w:widowControl/>
      <w:spacing w:after="160" w:line="240" w:lineRule="exact"/>
      <w:jc w:val="left"/>
    </w:pPr>
  </w:style>
  <w:style w:type="paragraph" w:customStyle="1" w:styleId="CharCharCharCharCharChar1CharCharCharChar1">
    <w:name w:val="Char Char Char Char Char Char1 Char Char Char Char1"/>
    <w:basedOn w:val="a"/>
    <w:uiPriority w:val="99"/>
    <w:rsid w:val="00832938"/>
    <w:pPr>
      <w:widowControl/>
      <w:spacing w:after="160" w:line="240" w:lineRule="exact"/>
      <w:jc w:val="left"/>
    </w:pPr>
  </w:style>
  <w:style w:type="character" w:customStyle="1" w:styleId="apple-converted-space">
    <w:name w:val="apple-converted-space"/>
    <w:basedOn w:val="a0"/>
    <w:uiPriority w:val="99"/>
    <w:qFormat/>
    <w:rsid w:val="00832938"/>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265</Words>
  <Characters>1513</Characters>
  <Application>Microsoft Office Word</Application>
  <DocSecurity>0</DocSecurity>
  <Lines>12</Lines>
  <Paragraphs>3</Paragraphs>
  <ScaleCrop>false</ScaleCrop>
  <Company>微软中国</Company>
  <LinksUpToDate>false</LinksUpToDate>
  <CharactersWithSpaces>1775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泰州学院国际化办学情况汇报</dc:title>
  <dc:creator>User</dc:creator>
  <cp:lastModifiedBy>administrator</cp:lastModifiedBy>
  <cp:revision>66</cp:revision>
  <cp:lastPrinted>2016-10-11T05:47:00Z</cp:lastPrinted>
  <dcterms:created xsi:type="dcterms:W3CDTF">2016-05-18T02:18:00Z</dcterms:created>
  <dcterms:modified xsi:type="dcterms:W3CDTF">2016-11-23T02:43:00Z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2052-10.1.0.5973</vt:lpwstr>
  </property>
</Properties>
</file>